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C2E" w:rsidRPr="00A858BD" w:rsidRDefault="006A1C2E" w:rsidP="006A1C2E">
      <w:pPr>
        <w:shd w:val="clear" w:color="auto" w:fill="E7E6E6" w:themeFill="background2"/>
        <w:rPr>
          <w:b/>
          <w:i/>
          <w:sz w:val="28"/>
          <w:szCs w:val="28"/>
        </w:rPr>
      </w:pPr>
      <w:bookmarkStart w:id="0" w:name="_Hlk37146577"/>
      <w:r w:rsidRPr="00A858BD">
        <w:rPr>
          <w:b/>
          <w:i/>
          <w:sz w:val="28"/>
          <w:szCs w:val="28"/>
        </w:rPr>
        <w:t>Veille réglementaire</w:t>
      </w:r>
      <w:r>
        <w:rPr>
          <w:b/>
          <w:i/>
          <w:sz w:val="28"/>
          <w:szCs w:val="28"/>
        </w:rPr>
        <w:t xml:space="preserve"> #</w:t>
      </w:r>
      <w:r w:rsidR="0088075F">
        <w:rPr>
          <w:b/>
          <w:i/>
          <w:sz w:val="28"/>
          <w:szCs w:val="28"/>
        </w:rPr>
        <w:t>septembre</w:t>
      </w:r>
      <w:r>
        <w:rPr>
          <w:b/>
          <w:i/>
          <w:sz w:val="28"/>
          <w:szCs w:val="28"/>
        </w:rPr>
        <w:t xml:space="preserve"> 202</w:t>
      </w:r>
      <w:r w:rsidR="00FA6690">
        <w:rPr>
          <w:b/>
          <w:i/>
          <w:sz w:val="28"/>
          <w:szCs w:val="28"/>
        </w:rPr>
        <w:t>6</w:t>
      </w:r>
    </w:p>
    <w:p w:rsidR="006A1C2E" w:rsidRDefault="006A1C2E" w:rsidP="006A1C2E"/>
    <w:p w:rsidR="006A1C2E" w:rsidRDefault="006A1C2E" w:rsidP="006A1C2E"/>
    <w:p w:rsidR="006A1C2E" w:rsidRDefault="00E53CE0" w:rsidP="006A1C2E">
      <w:pPr>
        <w:jc w:val="both"/>
      </w:pPr>
      <w:r>
        <w:t>Le département Maîtrise de l’Energie de l’ATEE</w:t>
      </w:r>
      <w:r w:rsidR="00A67E1F">
        <w:t>,</w:t>
      </w:r>
      <w:r>
        <w:t xml:space="preserve"> </w:t>
      </w:r>
      <w:r w:rsidR="006A1C2E">
        <w:t>vous propos</w:t>
      </w:r>
      <w:r>
        <w:t>e</w:t>
      </w:r>
      <w:r w:rsidR="006A1C2E">
        <w:t xml:space="preserve"> </w:t>
      </w:r>
      <w:r>
        <w:t>une</w:t>
      </w:r>
      <w:r w:rsidR="006A1C2E">
        <w:t xml:space="preserve"> sélection mensuelle des textes réglementaires </w:t>
      </w:r>
      <w:r w:rsidR="00717692">
        <w:t>à</w:t>
      </w:r>
      <w:r w:rsidR="006A1C2E">
        <w:t xml:space="preserve"> laquelle </w:t>
      </w:r>
      <w:r w:rsidR="00717692">
        <w:t xml:space="preserve">sont liés </w:t>
      </w:r>
      <w:r w:rsidR="006A1C2E">
        <w:t xml:space="preserve">les thèmes de la maîtrise de l’énergie, l’efficacité énergétique, l’environnement et plus amplement la décarbonation. </w:t>
      </w:r>
    </w:p>
    <w:p w:rsidR="006A1C2E" w:rsidRDefault="006A1C2E" w:rsidP="006A1C2E">
      <w:pPr>
        <w:jc w:val="both"/>
      </w:pPr>
    </w:p>
    <w:bookmarkEnd w:id="0"/>
    <w:p w:rsidR="006A1C2E" w:rsidRDefault="00A67E1F" w:rsidP="006A1C2E">
      <w:pPr>
        <w:jc w:val="both"/>
      </w:pPr>
      <w:r>
        <w:t xml:space="preserve">Elle </w:t>
      </w:r>
      <w:r w:rsidR="006A1C2E" w:rsidRPr="0042040E">
        <w:t xml:space="preserve">s'adresse en premier </w:t>
      </w:r>
      <w:r>
        <w:t xml:space="preserve">lieu </w:t>
      </w:r>
      <w:r w:rsidR="006A1C2E" w:rsidRPr="0042040E">
        <w:t xml:space="preserve">aux </w:t>
      </w:r>
      <w:r>
        <w:t xml:space="preserve">personnes en charge de gérer les économies d’énergie et la décarbonation dans l’industrie qui ne </w:t>
      </w:r>
      <w:r w:rsidR="006A1C2E" w:rsidRPr="0042040E">
        <w:t>dispos</w:t>
      </w:r>
      <w:r>
        <w:t>e</w:t>
      </w:r>
      <w:r w:rsidR="006A1C2E" w:rsidRPr="0042040E">
        <w:t>nt pas de service de veille</w:t>
      </w:r>
      <w:r w:rsidR="006A1C2E">
        <w:t xml:space="preserve"> en interne</w:t>
      </w:r>
      <w:r>
        <w:t>, p</w:t>
      </w:r>
      <w:r w:rsidR="006A1C2E">
        <w:t>uis</w:t>
      </w:r>
      <w:r>
        <w:t xml:space="preserve"> </w:t>
      </w:r>
      <w:r w:rsidR="006A1C2E">
        <w:t>à tous ceux qui souhaitent consolider leur connaissance sur la réglementation.</w:t>
      </w:r>
    </w:p>
    <w:p w:rsidR="006A1C2E" w:rsidRDefault="006A1C2E" w:rsidP="006A1C2E">
      <w:pPr>
        <w:jc w:val="both"/>
      </w:pPr>
    </w:p>
    <w:p w:rsidR="00C44074" w:rsidRDefault="00C44074" w:rsidP="00C44074">
      <w:pPr>
        <w:jc w:val="both"/>
      </w:pPr>
      <w:r>
        <w:t xml:space="preserve">Pour rappel, notre veille réglementaire </w:t>
      </w:r>
      <w:r w:rsidRPr="00457C1A">
        <w:t>est obtenue à partir des textes législatifs et réglementaires</w:t>
      </w:r>
      <w:r>
        <w:t>,</w:t>
      </w:r>
      <w:r w:rsidRPr="00457C1A">
        <w:t xml:space="preserve"> édités par </w:t>
      </w:r>
      <w:proofErr w:type="spellStart"/>
      <w:r w:rsidRPr="00E53CE0">
        <w:rPr>
          <w:i/>
        </w:rPr>
        <w:t>Legifrance</w:t>
      </w:r>
      <w:proofErr w:type="spellEnd"/>
      <w:r>
        <w:t>, le</w:t>
      </w:r>
      <w:r w:rsidRPr="00E53CE0">
        <w:rPr>
          <w:i/>
        </w:rPr>
        <w:t xml:space="preserve"> </w:t>
      </w:r>
      <w:r w:rsidRPr="00457C1A">
        <w:t>service public de la diffusion du droit par l'Internet.</w:t>
      </w:r>
      <w:r w:rsidR="00B11543">
        <w:t xml:space="preserve"> Elle ne fait l’objet d’aucune sous-traitance.</w:t>
      </w:r>
    </w:p>
    <w:p w:rsidR="00C44074" w:rsidRDefault="00C44074" w:rsidP="00C44074">
      <w:pPr>
        <w:jc w:val="both"/>
      </w:pPr>
    </w:p>
    <w:p w:rsidR="006A1C2E" w:rsidRDefault="00DC0BB1" w:rsidP="006A1C2E">
      <w:pPr>
        <w:jc w:val="both"/>
      </w:pPr>
      <w:r w:rsidRPr="00DC0BB1">
        <w:t>La</w:t>
      </w:r>
      <w:r w:rsidR="006A1C2E" w:rsidRPr="00DC0BB1">
        <w:t xml:space="preserve"> </w:t>
      </w:r>
      <w:r w:rsidR="006A1C2E">
        <w:t xml:space="preserve">réglementation est en permanente évolution, il peut arriver que certains textes présentés dans notre veille réglementaire aient déjà fait l’objet, dans l’entretemps, d’une modification : consultez toujours la dernière version en vigueur sur le site </w:t>
      </w:r>
      <w:hyperlink r:id="rId8" w:history="1">
        <w:r w:rsidR="006A1C2E" w:rsidRPr="00C12479">
          <w:rPr>
            <w:rStyle w:val="Lienhypertexte"/>
          </w:rPr>
          <w:t>www.legifrance.gouv.fr</w:t>
        </w:r>
      </w:hyperlink>
      <w:r w:rsidR="006A1C2E">
        <w:t>.</w:t>
      </w:r>
    </w:p>
    <w:p w:rsidR="006A1C2E" w:rsidRDefault="006A1C2E" w:rsidP="00EB5104">
      <w:pPr>
        <w:pStyle w:val="Textebrut"/>
      </w:pPr>
    </w:p>
    <w:p w:rsidR="00DC0BB1" w:rsidRDefault="00DC0BB1" w:rsidP="00EB5104">
      <w:pPr>
        <w:pStyle w:val="Textebrut"/>
      </w:pPr>
    </w:p>
    <w:p w:rsidR="00481309" w:rsidRDefault="00481309" w:rsidP="00EB5104">
      <w:pPr>
        <w:pStyle w:val="Textebrut"/>
      </w:pPr>
    </w:p>
    <w:sdt>
      <w:sdtPr>
        <w:rPr>
          <w:rFonts w:asciiTheme="minorHAnsi" w:eastAsiaTheme="minorHAnsi" w:hAnsiTheme="minorHAnsi" w:cstheme="minorBidi"/>
          <w:color w:val="auto"/>
          <w:sz w:val="22"/>
          <w:szCs w:val="22"/>
          <w:lang w:eastAsia="en-US"/>
        </w:rPr>
        <w:id w:val="-1808469591"/>
        <w:docPartObj>
          <w:docPartGallery w:val="Table of Contents"/>
          <w:docPartUnique/>
        </w:docPartObj>
      </w:sdtPr>
      <w:sdtEndPr>
        <w:rPr>
          <w:b/>
          <w:bCs/>
        </w:rPr>
      </w:sdtEndPr>
      <w:sdtContent>
        <w:p w:rsidR="00481309" w:rsidRDefault="00481309">
          <w:pPr>
            <w:pStyle w:val="En-ttedetabledesmatires"/>
          </w:pPr>
          <w:r>
            <w:t>Table des matières</w:t>
          </w:r>
        </w:p>
        <w:p w:rsidR="00F13C34" w:rsidRDefault="00481309">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241828461" w:history="1">
            <w:r w:rsidR="00F13C34" w:rsidRPr="00AC62D8">
              <w:rPr>
                <w:rStyle w:val="Lienhypertexte"/>
                <w:noProof/>
              </w:rPr>
              <w:t>Agrément pompes à chaleur</w:t>
            </w:r>
            <w:r w:rsidR="00F13C34">
              <w:rPr>
                <w:noProof/>
                <w:webHidden/>
              </w:rPr>
              <w:tab/>
            </w:r>
            <w:r w:rsidR="00F13C34">
              <w:rPr>
                <w:noProof/>
                <w:webHidden/>
              </w:rPr>
              <w:fldChar w:fldCharType="begin"/>
            </w:r>
            <w:r w:rsidR="00F13C34">
              <w:rPr>
                <w:noProof/>
                <w:webHidden/>
              </w:rPr>
              <w:instrText xml:space="preserve"> PAGEREF _Toc241828461 \h </w:instrText>
            </w:r>
            <w:r w:rsidR="00F13C34">
              <w:rPr>
                <w:noProof/>
                <w:webHidden/>
              </w:rPr>
            </w:r>
            <w:r w:rsidR="00F13C34">
              <w:rPr>
                <w:noProof/>
                <w:webHidden/>
              </w:rPr>
              <w:fldChar w:fldCharType="separate"/>
            </w:r>
            <w:r w:rsidR="00F13C34">
              <w:rPr>
                <w:noProof/>
                <w:webHidden/>
              </w:rPr>
              <w:t>2</w:t>
            </w:r>
            <w:r w:rsidR="00F13C34">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2" w:history="1">
            <w:r w:rsidRPr="00AC62D8">
              <w:rPr>
                <w:rStyle w:val="Lienhypertexte"/>
                <w:noProof/>
              </w:rPr>
              <w:t>Aide financière</w:t>
            </w:r>
            <w:r>
              <w:rPr>
                <w:noProof/>
                <w:webHidden/>
              </w:rPr>
              <w:tab/>
            </w:r>
            <w:r>
              <w:rPr>
                <w:noProof/>
                <w:webHidden/>
              </w:rPr>
              <w:fldChar w:fldCharType="begin"/>
            </w:r>
            <w:r>
              <w:rPr>
                <w:noProof/>
                <w:webHidden/>
              </w:rPr>
              <w:instrText xml:space="preserve"> PAGEREF _Toc241828462 \h </w:instrText>
            </w:r>
            <w:r>
              <w:rPr>
                <w:noProof/>
                <w:webHidden/>
              </w:rPr>
            </w:r>
            <w:r>
              <w:rPr>
                <w:noProof/>
                <w:webHidden/>
              </w:rPr>
              <w:fldChar w:fldCharType="separate"/>
            </w:r>
            <w:r>
              <w:rPr>
                <w:noProof/>
                <w:webHidden/>
              </w:rPr>
              <w:t>2</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3" w:history="1">
            <w:r w:rsidRPr="00AC62D8">
              <w:rPr>
                <w:rStyle w:val="Lienhypertexte"/>
                <w:noProof/>
              </w:rPr>
              <w:t>Appel à projets</w:t>
            </w:r>
            <w:r>
              <w:rPr>
                <w:noProof/>
                <w:webHidden/>
              </w:rPr>
              <w:tab/>
            </w:r>
            <w:r>
              <w:rPr>
                <w:noProof/>
                <w:webHidden/>
              </w:rPr>
              <w:fldChar w:fldCharType="begin"/>
            </w:r>
            <w:r>
              <w:rPr>
                <w:noProof/>
                <w:webHidden/>
              </w:rPr>
              <w:instrText xml:space="preserve"> PAGEREF _Toc241828463 \h </w:instrText>
            </w:r>
            <w:r>
              <w:rPr>
                <w:noProof/>
                <w:webHidden/>
              </w:rPr>
            </w:r>
            <w:r>
              <w:rPr>
                <w:noProof/>
                <w:webHidden/>
              </w:rPr>
              <w:fldChar w:fldCharType="separate"/>
            </w:r>
            <w:r>
              <w:rPr>
                <w:noProof/>
                <w:webHidden/>
              </w:rPr>
              <w:t>3</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4" w:history="1">
            <w:r w:rsidRPr="00AC62D8">
              <w:rPr>
                <w:rStyle w:val="Lienhypertexte"/>
                <w:noProof/>
              </w:rPr>
              <w:t>Certificats d’économies d’énergie</w:t>
            </w:r>
            <w:r>
              <w:rPr>
                <w:noProof/>
                <w:webHidden/>
              </w:rPr>
              <w:tab/>
            </w:r>
            <w:r>
              <w:rPr>
                <w:noProof/>
                <w:webHidden/>
              </w:rPr>
              <w:fldChar w:fldCharType="begin"/>
            </w:r>
            <w:r>
              <w:rPr>
                <w:noProof/>
                <w:webHidden/>
              </w:rPr>
              <w:instrText xml:space="preserve"> PAGEREF _Toc241828464 \h </w:instrText>
            </w:r>
            <w:r>
              <w:rPr>
                <w:noProof/>
                <w:webHidden/>
              </w:rPr>
            </w:r>
            <w:r>
              <w:rPr>
                <w:noProof/>
                <w:webHidden/>
              </w:rPr>
              <w:fldChar w:fldCharType="separate"/>
            </w:r>
            <w:r>
              <w:rPr>
                <w:noProof/>
                <w:webHidden/>
              </w:rPr>
              <w:t>3</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5" w:history="1">
            <w:r w:rsidRPr="00AC62D8">
              <w:rPr>
                <w:rStyle w:val="Lienhypertexte"/>
                <w:noProof/>
              </w:rPr>
              <w:t>Charte de l’énergie</w:t>
            </w:r>
            <w:r>
              <w:rPr>
                <w:noProof/>
                <w:webHidden/>
              </w:rPr>
              <w:tab/>
            </w:r>
            <w:r>
              <w:rPr>
                <w:noProof/>
                <w:webHidden/>
              </w:rPr>
              <w:fldChar w:fldCharType="begin"/>
            </w:r>
            <w:r>
              <w:rPr>
                <w:noProof/>
                <w:webHidden/>
              </w:rPr>
              <w:instrText xml:space="preserve"> PAGEREF _Toc241828465 \h </w:instrText>
            </w:r>
            <w:r>
              <w:rPr>
                <w:noProof/>
                <w:webHidden/>
              </w:rPr>
            </w:r>
            <w:r>
              <w:rPr>
                <w:noProof/>
                <w:webHidden/>
              </w:rPr>
              <w:fldChar w:fldCharType="separate"/>
            </w:r>
            <w:r>
              <w:rPr>
                <w:noProof/>
                <w:webHidden/>
              </w:rPr>
              <w:t>4</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6" w:history="1">
            <w:r w:rsidRPr="00AC62D8">
              <w:rPr>
                <w:rStyle w:val="Lienhypertexte"/>
                <w:noProof/>
              </w:rPr>
              <w:t>Concertation préalable</w:t>
            </w:r>
            <w:r>
              <w:rPr>
                <w:noProof/>
                <w:webHidden/>
              </w:rPr>
              <w:tab/>
            </w:r>
            <w:r>
              <w:rPr>
                <w:noProof/>
                <w:webHidden/>
              </w:rPr>
              <w:fldChar w:fldCharType="begin"/>
            </w:r>
            <w:r>
              <w:rPr>
                <w:noProof/>
                <w:webHidden/>
              </w:rPr>
              <w:instrText xml:space="preserve"> PAGEREF _Toc241828466 \h </w:instrText>
            </w:r>
            <w:r>
              <w:rPr>
                <w:noProof/>
                <w:webHidden/>
              </w:rPr>
            </w:r>
            <w:r>
              <w:rPr>
                <w:noProof/>
                <w:webHidden/>
              </w:rPr>
              <w:fldChar w:fldCharType="separate"/>
            </w:r>
            <w:r>
              <w:rPr>
                <w:noProof/>
                <w:webHidden/>
              </w:rPr>
              <w:t>5</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7" w:history="1">
            <w:r w:rsidRPr="00AC62D8">
              <w:rPr>
                <w:rStyle w:val="Lienhypertexte"/>
                <w:noProof/>
              </w:rPr>
              <w:t>Performance énergétique des bâtiments</w:t>
            </w:r>
            <w:r>
              <w:rPr>
                <w:noProof/>
                <w:webHidden/>
              </w:rPr>
              <w:tab/>
            </w:r>
            <w:r>
              <w:rPr>
                <w:noProof/>
                <w:webHidden/>
              </w:rPr>
              <w:fldChar w:fldCharType="begin"/>
            </w:r>
            <w:r>
              <w:rPr>
                <w:noProof/>
                <w:webHidden/>
              </w:rPr>
              <w:instrText xml:space="preserve"> PAGEREF _Toc241828467 \h </w:instrText>
            </w:r>
            <w:r>
              <w:rPr>
                <w:noProof/>
                <w:webHidden/>
              </w:rPr>
            </w:r>
            <w:r>
              <w:rPr>
                <w:noProof/>
                <w:webHidden/>
              </w:rPr>
              <w:fldChar w:fldCharType="separate"/>
            </w:r>
            <w:r>
              <w:rPr>
                <w:noProof/>
                <w:webHidden/>
              </w:rPr>
              <w:t>5</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8" w:history="1">
            <w:r w:rsidRPr="00AC62D8">
              <w:rPr>
                <w:rStyle w:val="Lienhypertexte"/>
                <w:noProof/>
              </w:rPr>
              <w:t>Photovoltaïque – Loi APER</w:t>
            </w:r>
            <w:r>
              <w:rPr>
                <w:noProof/>
                <w:webHidden/>
              </w:rPr>
              <w:tab/>
            </w:r>
            <w:r>
              <w:rPr>
                <w:noProof/>
                <w:webHidden/>
              </w:rPr>
              <w:fldChar w:fldCharType="begin"/>
            </w:r>
            <w:r>
              <w:rPr>
                <w:noProof/>
                <w:webHidden/>
              </w:rPr>
              <w:instrText xml:space="preserve"> PAGEREF _Toc241828468 \h </w:instrText>
            </w:r>
            <w:r>
              <w:rPr>
                <w:noProof/>
                <w:webHidden/>
              </w:rPr>
            </w:r>
            <w:r>
              <w:rPr>
                <w:noProof/>
                <w:webHidden/>
              </w:rPr>
              <w:fldChar w:fldCharType="separate"/>
            </w:r>
            <w:r>
              <w:rPr>
                <w:noProof/>
                <w:webHidden/>
              </w:rPr>
              <w:t>5</w:t>
            </w:r>
            <w:r>
              <w:rPr>
                <w:noProof/>
                <w:webHidden/>
              </w:rPr>
              <w:fldChar w:fldCharType="end"/>
            </w:r>
          </w:hyperlink>
        </w:p>
        <w:p w:rsidR="00F13C34" w:rsidRDefault="00F13C34">
          <w:pPr>
            <w:pStyle w:val="TM1"/>
            <w:tabs>
              <w:tab w:val="right" w:leader="dot" w:pos="9062"/>
            </w:tabs>
            <w:rPr>
              <w:rFonts w:eastAsiaTheme="minorEastAsia"/>
              <w:noProof/>
              <w:lang w:eastAsia="fr-FR"/>
            </w:rPr>
          </w:pPr>
          <w:hyperlink w:anchor="_Toc241828469" w:history="1">
            <w:r w:rsidRPr="00AC62D8">
              <w:rPr>
                <w:rStyle w:val="Lienhypertexte"/>
                <w:noProof/>
              </w:rPr>
              <w:t>Transport</w:t>
            </w:r>
            <w:r>
              <w:rPr>
                <w:noProof/>
                <w:webHidden/>
              </w:rPr>
              <w:tab/>
            </w:r>
            <w:r>
              <w:rPr>
                <w:noProof/>
                <w:webHidden/>
              </w:rPr>
              <w:fldChar w:fldCharType="begin"/>
            </w:r>
            <w:r>
              <w:rPr>
                <w:noProof/>
                <w:webHidden/>
              </w:rPr>
              <w:instrText xml:space="preserve"> PAGEREF _Toc241828469 \h </w:instrText>
            </w:r>
            <w:r>
              <w:rPr>
                <w:noProof/>
                <w:webHidden/>
              </w:rPr>
            </w:r>
            <w:r>
              <w:rPr>
                <w:noProof/>
                <w:webHidden/>
              </w:rPr>
              <w:fldChar w:fldCharType="separate"/>
            </w:r>
            <w:r>
              <w:rPr>
                <w:noProof/>
                <w:webHidden/>
              </w:rPr>
              <w:t>6</w:t>
            </w:r>
            <w:r>
              <w:rPr>
                <w:noProof/>
                <w:webHidden/>
              </w:rPr>
              <w:fldChar w:fldCharType="end"/>
            </w:r>
          </w:hyperlink>
        </w:p>
        <w:p w:rsidR="00481309" w:rsidRDefault="00481309">
          <w:r>
            <w:rPr>
              <w:b/>
              <w:bCs/>
            </w:rPr>
            <w:fldChar w:fldCharType="end"/>
          </w:r>
        </w:p>
      </w:sdtContent>
    </w:sdt>
    <w:p w:rsidR="00A84207" w:rsidRDefault="00A84207">
      <w:pPr>
        <w:spacing w:after="160" w:line="259" w:lineRule="auto"/>
        <w:rPr>
          <w:rFonts w:ascii="Calibri" w:hAnsi="Calibri"/>
          <w:szCs w:val="21"/>
        </w:rPr>
      </w:pPr>
      <w:r>
        <w:br w:type="page"/>
      </w:r>
    </w:p>
    <w:p w:rsidR="00C97475" w:rsidRDefault="009C7A9B" w:rsidP="009C7A9B">
      <w:pPr>
        <w:pStyle w:val="Titre1"/>
      </w:pPr>
      <w:bookmarkStart w:id="1" w:name="_Toc241828461"/>
      <w:r>
        <w:lastRenderedPageBreak/>
        <w:t>Agrément pompes à chaleur</w:t>
      </w:r>
      <w:bookmarkEnd w:id="1"/>
    </w:p>
    <w:p w:rsidR="009C7A9B" w:rsidRDefault="009C7A9B" w:rsidP="00C97475"/>
    <w:p w:rsidR="009C7A9B" w:rsidRPr="009C7A9B" w:rsidRDefault="009C7A9B" w:rsidP="009C7A9B">
      <w:pPr>
        <w:pBdr>
          <w:left w:val="single" w:sz="4" w:space="4" w:color="auto"/>
        </w:pBdr>
        <w:jc w:val="both"/>
        <w:rPr>
          <w:b/>
        </w:rPr>
      </w:pPr>
      <w:r w:rsidRPr="009C7A9B">
        <w:rPr>
          <w:b/>
        </w:rPr>
        <w:sym w:font="Wingdings" w:char="F0E8"/>
      </w:r>
      <w:r w:rsidRPr="009C7A9B">
        <w:rPr>
          <w:b/>
        </w:rPr>
        <w:t xml:space="preserve"> Actualisation de la liste des modèles de pompes à chaleur agréés en matière de qualité et de</w:t>
      </w:r>
      <w:r>
        <w:rPr>
          <w:b/>
        </w:rPr>
        <w:t xml:space="preserve"> </w:t>
      </w:r>
      <w:r w:rsidRPr="009C7A9B">
        <w:rPr>
          <w:b/>
        </w:rPr>
        <w:t>résilience industrielle</w:t>
      </w:r>
    </w:p>
    <w:p w:rsidR="009C7A9B" w:rsidRDefault="009C7A9B" w:rsidP="009C7A9B">
      <w:pPr>
        <w:pBdr>
          <w:left w:val="single" w:sz="4" w:space="4" w:color="auto"/>
        </w:pBdr>
        <w:jc w:val="both"/>
      </w:pPr>
    </w:p>
    <w:p w:rsidR="009C7A9B" w:rsidRPr="009C7A9B" w:rsidRDefault="00B3240E" w:rsidP="009C7A9B">
      <w:pPr>
        <w:pStyle w:val="Textebrut"/>
        <w:pBdr>
          <w:left w:val="single" w:sz="4" w:space="4" w:color="auto"/>
        </w:pBdr>
        <w:jc w:val="both"/>
        <w:rPr>
          <w:i/>
        </w:rPr>
      </w:pPr>
      <w:hyperlink r:id="rId9" w:history="1">
        <w:r w:rsidR="009C7A9B" w:rsidRPr="009C7A9B">
          <w:rPr>
            <w:rStyle w:val="Lienhypertexte"/>
            <w:b/>
            <w:i/>
            <w:color w:val="auto"/>
          </w:rPr>
          <w:t>Arrêté du 8 septembre 2026</w:t>
        </w:r>
        <w:r w:rsidR="009C7A9B" w:rsidRPr="009C7A9B">
          <w:rPr>
            <w:rStyle w:val="Lienhypertexte"/>
            <w:i/>
            <w:color w:val="auto"/>
          </w:rPr>
          <w:t xml:space="preserve"> modifiant l'arrêté du 2 juillet 2026 fixant la liste des modèles de pompes à chaleur agréés en matière de qualité et de résilience industrielle.</w:t>
        </w:r>
      </w:hyperlink>
    </w:p>
    <w:p w:rsidR="009C7A9B" w:rsidRDefault="009C7A9B" w:rsidP="009C7A9B">
      <w:pPr>
        <w:pStyle w:val="Textebrut"/>
      </w:pPr>
    </w:p>
    <w:p w:rsidR="009C7A9B" w:rsidRDefault="009C7A9B" w:rsidP="009C7A9B">
      <w:pPr>
        <w:pStyle w:val="Textebrut"/>
      </w:pPr>
    </w:p>
    <w:p w:rsidR="00C97475" w:rsidRDefault="00C97475" w:rsidP="00C97475"/>
    <w:p w:rsidR="00800E0B" w:rsidRDefault="00FB3366" w:rsidP="00FB3366">
      <w:pPr>
        <w:pStyle w:val="Titre1"/>
      </w:pPr>
      <w:bookmarkStart w:id="2" w:name="_Toc241828462"/>
      <w:r>
        <w:t>Aide financière</w:t>
      </w:r>
      <w:bookmarkEnd w:id="2"/>
    </w:p>
    <w:p w:rsidR="00FB3366" w:rsidRDefault="00FB3366" w:rsidP="00800E0B"/>
    <w:p w:rsidR="008F38FA" w:rsidRPr="00F21BBD" w:rsidRDefault="008F38FA" w:rsidP="004935FD">
      <w:pPr>
        <w:pBdr>
          <w:left w:val="single" w:sz="4" w:space="4" w:color="auto"/>
        </w:pBdr>
        <w:jc w:val="both"/>
        <w:rPr>
          <w:b/>
        </w:rPr>
      </w:pPr>
      <w:r w:rsidRPr="00F21BBD">
        <w:rPr>
          <w:b/>
        </w:rPr>
        <w:sym w:font="Wingdings" w:char="F0E8"/>
      </w:r>
      <w:r w:rsidRPr="00F21BBD">
        <w:rPr>
          <w:b/>
        </w:rPr>
        <w:t xml:space="preserve"> </w:t>
      </w:r>
      <w:r w:rsidR="00F21BBD" w:rsidRPr="00F21BBD">
        <w:rPr>
          <w:b/>
        </w:rPr>
        <w:t>Report de la date limite de dépôt de la demande d’indemnité carburant</w:t>
      </w:r>
    </w:p>
    <w:p w:rsidR="008F38FA" w:rsidRDefault="008F38FA" w:rsidP="004935FD">
      <w:pPr>
        <w:pBdr>
          <w:left w:val="single" w:sz="4" w:space="4" w:color="auto"/>
        </w:pBdr>
        <w:jc w:val="both"/>
      </w:pPr>
    </w:p>
    <w:p w:rsidR="008F38FA" w:rsidRPr="008F38FA" w:rsidRDefault="00B3240E" w:rsidP="004935FD">
      <w:pPr>
        <w:pStyle w:val="Textebrut"/>
        <w:pBdr>
          <w:left w:val="single" w:sz="4" w:space="4" w:color="auto"/>
        </w:pBdr>
        <w:jc w:val="both"/>
        <w:rPr>
          <w:i/>
        </w:rPr>
      </w:pPr>
      <w:hyperlink r:id="rId10" w:history="1">
        <w:r w:rsidR="008F38FA" w:rsidRPr="008F38FA">
          <w:rPr>
            <w:rStyle w:val="Lienhypertexte"/>
            <w:b/>
            <w:i/>
            <w:color w:val="auto"/>
          </w:rPr>
          <w:t>Arrêté du 8 septembre 2026</w:t>
        </w:r>
        <w:r w:rsidR="008F38FA" w:rsidRPr="008F38FA">
          <w:rPr>
            <w:rStyle w:val="Lienhypertexte"/>
            <w:i/>
            <w:color w:val="auto"/>
          </w:rPr>
          <w:t xml:space="preserve"> portant report de la date limite de dépôt de la demande d'indemnité carburant prévue par le décret n° 333-2026 relatif à la création, aux conditions et aux modalités de versement d'une indemnité carburant.</w:t>
        </w:r>
      </w:hyperlink>
    </w:p>
    <w:p w:rsidR="008F38FA" w:rsidRDefault="008F38FA" w:rsidP="004935FD">
      <w:pPr>
        <w:pStyle w:val="Textebrut"/>
        <w:jc w:val="both"/>
      </w:pPr>
    </w:p>
    <w:p w:rsidR="00DA0979" w:rsidRDefault="00DA0979" w:rsidP="004935FD">
      <w:pPr>
        <w:pStyle w:val="Textebrut"/>
        <w:jc w:val="both"/>
      </w:pPr>
    </w:p>
    <w:p w:rsidR="008F38FA" w:rsidRDefault="008F38FA" w:rsidP="004935FD">
      <w:pPr>
        <w:pStyle w:val="Textebrut"/>
        <w:jc w:val="both"/>
      </w:pPr>
    </w:p>
    <w:p w:rsidR="00DA0979" w:rsidRPr="00DA0979" w:rsidRDefault="00DA0979" w:rsidP="004935FD">
      <w:pPr>
        <w:pStyle w:val="Textebrut"/>
        <w:pBdr>
          <w:left w:val="single" w:sz="4" w:space="4" w:color="auto"/>
        </w:pBdr>
        <w:jc w:val="both"/>
        <w:rPr>
          <w:b/>
        </w:rPr>
      </w:pPr>
      <w:r w:rsidRPr="00DA0979">
        <w:rPr>
          <w:b/>
        </w:rPr>
        <w:sym w:font="Wingdings" w:char="F0E8"/>
      </w:r>
      <w:r w:rsidRPr="00DA0979">
        <w:rPr>
          <w:b/>
        </w:rPr>
        <w:t xml:space="preserve"> Instauration d’une aide exceptionnelle destinée à compenser une partie de la hausse du coût du gazole non routier supportée par certaines entreprises du secteur du bâtiment et des travaux publics pour le mois d’août 2026.</w:t>
      </w:r>
    </w:p>
    <w:p w:rsidR="00DA0979" w:rsidRDefault="00DA0979" w:rsidP="004935FD">
      <w:pPr>
        <w:pStyle w:val="Textebrut"/>
        <w:pBdr>
          <w:left w:val="single" w:sz="4" w:space="4" w:color="auto"/>
        </w:pBdr>
        <w:jc w:val="both"/>
      </w:pPr>
    </w:p>
    <w:p w:rsidR="008F38FA" w:rsidRPr="00DA0979" w:rsidRDefault="00B3240E" w:rsidP="004935FD">
      <w:pPr>
        <w:pStyle w:val="Textebrut"/>
        <w:pBdr>
          <w:left w:val="single" w:sz="4" w:space="4" w:color="auto"/>
        </w:pBdr>
        <w:jc w:val="both"/>
        <w:rPr>
          <w:i/>
        </w:rPr>
      </w:pPr>
      <w:hyperlink r:id="rId11" w:history="1">
        <w:r w:rsidR="008F38FA" w:rsidRPr="00DA0979">
          <w:rPr>
            <w:rStyle w:val="Lienhypertexte"/>
            <w:b/>
            <w:i/>
            <w:color w:val="auto"/>
          </w:rPr>
          <w:t>Décret n° 2026-850 du 9 septembre 2026</w:t>
        </w:r>
        <w:r w:rsidR="008F38FA" w:rsidRPr="00DA0979">
          <w:rPr>
            <w:rStyle w:val="Lienhypertexte"/>
            <w:i/>
            <w:color w:val="auto"/>
          </w:rPr>
          <w:t xml:space="preserve"> instituant une aide aux entreprises du secteur du bâtiment et des travaux publics utilisant du gazole non routier</w:t>
        </w:r>
        <w:r w:rsidR="00DA0979" w:rsidRPr="00DA0979">
          <w:rPr>
            <w:rStyle w:val="Lienhypertexte"/>
            <w:i/>
            <w:color w:val="auto"/>
          </w:rPr>
          <w:t>.</w:t>
        </w:r>
      </w:hyperlink>
    </w:p>
    <w:p w:rsidR="00DA0979" w:rsidRDefault="00DA0979" w:rsidP="008F38FA">
      <w:pPr>
        <w:pStyle w:val="Textebrut"/>
      </w:pPr>
    </w:p>
    <w:p w:rsidR="00F76193" w:rsidRDefault="00F76193" w:rsidP="008F38FA">
      <w:pPr>
        <w:pStyle w:val="Textebrut"/>
      </w:pPr>
    </w:p>
    <w:p w:rsidR="00B612A6" w:rsidRDefault="00B612A6" w:rsidP="00800E0B"/>
    <w:p w:rsidR="00E573EB" w:rsidRPr="00FD0BD5" w:rsidRDefault="00E573EB" w:rsidP="00FD0BD5">
      <w:pPr>
        <w:pBdr>
          <w:left w:val="single" w:sz="4" w:space="4" w:color="auto"/>
        </w:pBdr>
        <w:jc w:val="both"/>
        <w:rPr>
          <w:b/>
        </w:rPr>
      </w:pPr>
      <w:r w:rsidRPr="00FD0BD5">
        <w:rPr>
          <w:b/>
        </w:rPr>
        <w:sym w:font="Wingdings" w:char="F0E8"/>
      </w:r>
      <w:r w:rsidRPr="00FD0BD5">
        <w:rPr>
          <w:b/>
        </w:rPr>
        <w:t xml:space="preserve"> Mise en œuvre d’un troisième dispositif d’aides exceptionnelles au véhicule, au titre des mois de juin à</w:t>
      </w:r>
      <w:r w:rsidR="00FD0BD5" w:rsidRPr="00FD0BD5">
        <w:rPr>
          <w:b/>
        </w:rPr>
        <w:t xml:space="preserve"> </w:t>
      </w:r>
      <w:r w:rsidRPr="00FD0BD5">
        <w:rPr>
          <w:b/>
        </w:rPr>
        <w:t>août 2026</w:t>
      </w:r>
    </w:p>
    <w:p w:rsidR="00E573EB" w:rsidRDefault="00E573EB" w:rsidP="00FD0BD5">
      <w:pPr>
        <w:pBdr>
          <w:left w:val="single" w:sz="4" w:space="4" w:color="auto"/>
        </w:pBdr>
        <w:jc w:val="both"/>
      </w:pPr>
    </w:p>
    <w:p w:rsidR="00FD0BD5" w:rsidRDefault="00FD0BD5" w:rsidP="00FD0BD5">
      <w:pPr>
        <w:pBdr>
          <w:left w:val="single" w:sz="4" w:space="4" w:color="auto"/>
        </w:pBdr>
        <w:jc w:val="both"/>
      </w:pPr>
      <w:r>
        <w:t>Dans le cadre des mesures d’aides aux entreprises de transport en raison de la hausse du prix des produits pétroliers résultant du conflit au Moyen-Orient, le présent décret met en place un troisième dispositif d’aides exceptionnelles au véhicule au bénéfice des entreprises dont l’activité principale est le transport public de marchandises ou collectif de voyageurs.</w:t>
      </w:r>
    </w:p>
    <w:p w:rsidR="00FD0BD5" w:rsidRDefault="00FD0BD5" w:rsidP="00FD0BD5">
      <w:pPr>
        <w:pBdr>
          <w:left w:val="single" w:sz="4" w:space="4" w:color="auto"/>
        </w:pBdr>
        <w:jc w:val="both"/>
      </w:pPr>
    </w:p>
    <w:p w:rsidR="00E573EB" w:rsidRPr="00E573EB" w:rsidRDefault="00B3240E" w:rsidP="00FD0BD5">
      <w:pPr>
        <w:pStyle w:val="Textebrut"/>
        <w:pBdr>
          <w:left w:val="single" w:sz="4" w:space="4" w:color="auto"/>
        </w:pBdr>
        <w:jc w:val="both"/>
        <w:rPr>
          <w:i/>
        </w:rPr>
      </w:pPr>
      <w:hyperlink r:id="rId12" w:history="1">
        <w:r w:rsidR="00E573EB" w:rsidRPr="00E573EB">
          <w:rPr>
            <w:rStyle w:val="Lienhypertexte"/>
            <w:b/>
            <w:i/>
            <w:color w:val="auto"/>
          </w:rPr>
          <w:t>Décret n° 2026-885 du 23 septembre 2026</w:t>
        </w:r>
        <w:r w:rsidR="00E573EB" w:rsidRPr="00E573EB">
          <w:rPr>
            <w:rStyle w:val="Lienhypertexte"/>
            <w:i/>
            <w:color w:val="auto"/>
          </w:rPr>
          <w:t xml:space="preserve"> relatif au troisième dispositif d'aides exceptionnelles attribuées aux entreprises de transport public routier.</w:t>
        </w:r>
      </w:hyperlink>
    </w:p>
    <w:p w:rsidR="00E573EB" w:rsidRDefault="00E573EB" w:rsidP="00E573EB">
      <w:pPr>
        <w:pStyle w:val="Textebrut"/>
      </w:pPr>
    </w:p>
    <w:p w:rsidR="008F1AED" w:rsidRDefault="008F1AED" w:rsidP="00E573EB">
      <w:pPr>
        <w:pStyle w:val="Textebrut"/>
      </w:pPr>
    </w:p>
    <w:p w:rsidR="00E573EB" w:rsidRDefault="00E573EB" w:rsidP="00E573EB">
      <w:pPr>
        <w:pStyle w:val="Textebrut"/>
      </w:pPr>
    </w:p>
    <w:p w:rsidR="005D4182" w:rsidRPr="008F1AED" w:rsidRDefault="005D4182" w:rsidP="008F1AED">
      <w:pPr>
        <w:pStyle w:val="Textebrut"/>
        <w:pBdr>
          <w:left w:val="single" w:sz="4" w:space="4" w:color="auto"/>
        </w:pBdr>
        <w:jc w:val="both"/>
        <w:rPr>
          <w:b/>
        </w:rPr>
      </w:pPr>
      <w:r w:rsidRPr="008F1AED">
        <w:rPr>
          <w:b/>
        </w:rPr>
        <w:sym w:font="Wingdings" w:char="F0E8"/>
      </w:r>
      <w:r w:rsidRPr="008F1AED">
        <w:rPr>
          <w:b/>
        </w:rPr>
        <w:t xml:space="preserve"> C</w:t>
      </w:r>
      <w:r w:rsidRPr="008F1AED">
        <w:rPr>
          <w:b/>
        </w:rPr>
        <w:t>ré</w:t>
      </w:r>
      <w:r w:rsidRPr="008F1AED">
        <w:rPr>
          <w:b/>
        </w:rPr>
        <w:t>ation d’</w:t>
      </w:r>
      <w:r w:rsidRPr="008F1AED">
        <w:rPr>
          <w:b/>
        </w:rPr>
        <w:t>une aide à la trésorerie pour les entreprises de pêche et prévoit les modalités de mise en</w:t>
      </w:r>
      <w:r w:rsidR="008F1AED" w:rsidRPr="008F1AED">
        <w:rPr>
          <w:b/>
        </w:rPr>
        <w:t xml:space="preserve"> </w:t>
      </w:r>
      <w:r w:rsidRPr="008F1AED">
        <w:rPr>
          <w:b/>
        </w:rPr>
        <w:t>œuvre de l’aide</w:t>
      </w:r>
    </w:p>
    <w:p w:rsidR="005D4182" w:rsidRDefault="005D4182" w:rsidP="008F1AED">
      <w:pPr>
        <w:pStyle w:val="Textebrut"/>
        <w:pBdr>
          <w:left w:val="single" w:sz="4" w:space="4" w:color="auto"/>
        </w:pBdr>
        <w:jc w:val="both"/>
      </w:pPr>
    </w:p>
    <w:p w:rsidR="005D4182" w:rsidRDefault="005D4182" w:rsidP="008F1AED">
      <w:pPr>
        <w:pStyle w:val="Textebrut"/>
        <w:pBdr>
          <w:left w:val="single" w:sz="4" w:space="4" w:color="auto"/>
        </w:pBdr>
        <w:jc w:val="both"/>
      </w:pPr>
      <w:r>
        <w:t>L</w:t>
      </w:r>
      <w:r>
        <w:t>e décret est pris en application du régime d’aides d’Etat qui porte autorisation de la Commission européenne concernant le dispositif d’aide visant à accompagner les entreprises de pêche affectées par la hausse du carburant sur la période allant du 1er juin au 31 août 2026 dans le contexte de la guerre en Iran, et des articles L. 313-1 et suivants du code rural et de la pêche maritime.</w:t>
      </w:r>
    </w:p>
    <w:p w:rsidR="005D4182" w:rsidRDefault="005D4182" w:rsidP="008F1AED">
      <w:pPr>
        <w:pStyle w:val="Textebrut"/>
        <w:pBdr>
          <w:left w:val="single" w:sz="4" w:space="4" w:color="auto"/>
        </w:pBdr>
        <w:jc w:val="both"/>
      </w:pPr>
    </w:p>
    <w:p w:rsidR="005D4182" w:rsidRPr="005D4182" w:rsidRDefault="005D4182" w:rsidP="008F1AED">
      <w:pPr>
        <w:pStyle w:val="Textebrut"/>
        <w:pBdr>
          <w:left w:val="single" w:sz="4" w:space="4" w:color="auto"/>
        </w:pBdr>
        <w:jc w:val="both"/>
        <w:rPr>
          <w:i/>
        </w:rPr>
      </w:pPr>
      <w:hyperlink r:id="rId13" w:history="1">
        <w:r w:rsidRPr="005D4182">
          <w:rPr>
            <w:rStyle w:val="Lienhypertexte"/>
            <w:b/>
            <w:i/>
            <w:color w:val="auto"/>
          </w:rPr>
          <w:t>Décret n° 2026-898 du 26 septembre 2026</w:t>
        </w:r>
        <w:r w:rsidRPr="005D4182">
          <w:rPr>
            <w:rStyle w:val="Lienhypertexte"/>
            <w:i/>
            <w:color w:val="auto"/>
          </w:rPr>
          <w:t xml:space="preserve"> portant création d'une aide à la trésorerie pour les entreprises de pêche sur la période du 1er juin au 31 août 2026 au regard des conséquences du conflit au Moyen-Orient sur le prix des carburants.</w:t>
        </w:r>
      </w:hyperlink>
    </w:p>
    <w:p w:rsidR="005D4182" w:rsidRDefault="005D4182" w:rsidP="005D4182">
      <w:pPr>
        <w:pStyle w:val="Textebrut"/>
      </w:pPr>
    </w:p>
    <w:p w:rsidR="005D4182" w:rsidRDefault="005D4182" w:rsidP="005D4182">
      <w:pPr>
        <w:pStyle w:val="Textebrut"/>
      </w:pPr>
    </w:p>
    <w:p w:rsidR="008921A8" w:rsidRDefault="008921A8" w:rsidP="005D4182">
      <w:pPr>
        <w:pStyle w:val="Textebrut"/>
      </w:pPr>
    </w:p>
    <w:p w:rsidR="008921A8" w:rsidRPr="008921A8" w:rsidRDefault="008921A8" w:rsidP="008921A8">
      <w:pPr>
        <w:pStyle w:val="Textebrut"/>
        <w:pBdr>
          <w:left w:val="single" w:sz="4" w:space="4" w:color="auto"/>
        </w:pBdr>
        <w:jc w:val="both"/>
        <w:rPr>
          <w:b/>
        </w:rPr>
      </w:pPr>
      <w:r w:rsidRPr="008921A8">
        <w:rPr>
          <w:b/>
        </w:rPr>
        <w:sym w:font="Wingdings" w:char="F0E8"/>
      </w:r>
      <w:r w:rsidRPr="008921A8">
        <w:rPr>
          <w:b/>
        </w:rPr>
        <w:t xml:space="preserve"> M</w:t>
      </w:r>
      <w:r w:rsidRPr="008921A8">
        <w:rPr>
          <w:b/>
        </w:rPr>
        <w:t>ise en œuvre d’une aide visant au soutien des entreprises de pêche sur la</w:t>
      </w:r>
      <w:r w:rsidRPr="008921A8">
        <w:rPr>
          <w:b/>
        </w:rPr>
        <w:t xml:space="preserve"> </w:t>
      </w:r>
      <w:r w:rsidRPr="008921A8">
        <w:rPr>
          <w:b/>
        </w:rPr>
        <w:t>période du 1er juin au 31 août 2026</w:t>
      </w:r>
    </w:p>
    <w:p w:rsidR="008921A8" w:rsidRDefault="008921A8" w:rsidP="008921A8">
      <w:pPr>
        <w:pStyle w:val="Textebrut"/>
        <w:pBdr>
          <w:left w:val="single" w:sz="4" w:space="4" w:color="auto"/>
        </w:pBdr>
        <w:jc w:val="both"/>
      </w:pPr>
    </w:p>
    <w:p w:rsidR="008921A8" w:rsidRDefault="008921A8" w:rsidP="008921A8">
      <w:pPr>
        <w:pStyle w:val="Textebrut"/>
        <w:pBdr>
          <w:left w:val="single" w:sz="4" w:space="4" w:color="auto"/>
        </w:pBdr>
        <w:jc w:val="both"/>
      </w:pPr>
      <w:r>
        <w:t>Le présent arrêté précise les modalités d’éligibilité au dispositif prévue à l’article 1er du décret susvisé pour la</w:t>
      </w:r>
      <w:r>
        <w:t xml:space="preserve"> </w:t>
      </w:r>
      <w:r>
        <w:t>période allant du 1er juin au 31 août 2026. Il précise également les conditions de présentation, de dépôt et de</w:t>
      </w:r>
      <w:r>
        <w:t xml:space="preserve"> </w:t>
      </w:r>
      <w:r>
        <w:t>certification des demandes.</w:t>
      </w:r>
    </w:p>
    <w:p w:rsidR="008921A8" w:rsidRDefault="008921A8" w:rsidP="008921A8">
      <w:pPr>
        <w:pStyle w:val="Textebrut"/>
        <w:pBdr>
          <w:left w:val="single" w:sz="4" w:space="4" w:color="auto"/>
        </w:pBdr>
        <w:jc w:val="both"/>
      </w:pPr>
    </w:p>
    <w:p w:rsidR="005D4182" w:rsidRPr="008921A8" w:rsidRDefault="008921A8" w:rsidP="008921A8">
      <w:pPr>
        <w:pStyle w:val="Textebrut"/>
        <w:pBdr>
          <w:left w:val="single" w:sz="4" w:space="4" w:color="auto"/>
        </w:pBdr>
        <w:jc w:val="both"/>
        <w:rPr>
          <w:i/>
        </w:rPr>
      </w:pPr>
      <w:hyperlink r:id="rId14" w:history="1">
        <w:r w:rsidR="005D4182" w:rsidRPr="008921A8">
          <w:rPr>
            <w:rStyle w:val="Lienhypertexte"/>
            <w:b/>
            <w:i/>
            <w:color w:val="auto"/>
          </w:rPr>
          <w:t>Arrêté du 26 septembre 2026</w:t>
        </w:r>
        <w:r w:rsidR="005D4182" w:rsidRPr="008921A8">
          <w:rPr>
            <w:rStyle w:val="Lienhypertexte"/>
            <w:i/>
            <w:color w:val="auto"/>
          </w:rPr>
          <w:t xml:space="preserve"> relatif à la mise en œuvre d'une aide visant au soutien des entreprises de pêche sur la période du 1er juin au 31 août 2026 pour faire face à l'augmentation des prix du carburant dans le contexte du conflit au Moyen-Orient</w:t>
        </w:r>
        <w:r w:rsidRPr="008921A8">
          <w:rPr>
            <w:rStyle w:val="Lienhypertexte"/>
            <w:i/>
            <w:color w:val="auto"/>
          </w:rPr>
          <w:t>.</w:t>
        </w:r>
      </w:hyperlink>
    </w:p>
    <w:p w:rsidR="008921A8" w:rsidRDefault="008921A8" w:rsidP="005D4182">
      <w:pPr>
        <w:pStyle w:val="Textebrut"/>
      </w:pPr>
    </w:p>
    <w:p w:rsidR="005D4182" w:rsidRDefault="005D4182" w:rsidP="00E573EB">
      <w:pPr>
        <w:pStyle w:val="Textebrut"/>
      </w:pPr>
    </w:p>
    <w:p w:rsidR="00E573EB" w:rsidRDefault="00E573EB" w:rsidP="00800E0B"/>
    <w:p w:rsidR="009B4DF7" w:rsidRDefault="009B4DF7" w:rsidP="009B4DF7">
      <w:pPr>
        <w:pStyle w:val="Titre1"/>
      </w:pPr>
      <w:bookmarkStart w:id="3" w:name="_Toc241828463"/>
      <w:r>
        <w:t>Appel à projets</w:t>
      </w:r>
      <w:bookmarkEnd w:id="3"/>
    </w:p>
    <w:p w:rsidR="009B4DF7" w:rsidRDefault="009B4DF7" w:rsidP="00800E0B"/>
    <w:p w:rsidR="009B4DF7" w:rsidRPr="009B4DF7" w:rsidRDefault="009B4DF7" w:rsidP="009B4DF7">
      <w:pPr>
        <w:pBdr>
          <w:left w:val="single" w:sz="4" w:space="4" w:color="auto"/>
        </w:pBdr>
        <w:jc w:val="both"/>
        <w:rPr>
          <w:b/>
        </w:rPr>
      </w:pPr>
      <w:r w:rsidRPr="009B4DF7">
        <w:rPr>
          <w:b/>
        </w:rPr>
        <w:sym w:font="Wingdings" w:char="F0E8"/>
      </w:r>
      <w:r w:rsidRPr="009B4DF7">
        <w:rPr>
          <w:b/>
        </w:rPr>
        <w:t xml:space="preserve"> Approbation de la modification du cahier des charges de l’appel à projets « DECARB-FLASH 2025-2027 » du plan France 2030, relatif à l’action « Industrialisation et déploiement »</w:t>
      </w:r>
    </w:p>
    <w:p w:rsidR="009B4DF7" w:rsidRDefault="009B4DF7" w:rsidP="009B4DF7">
      <w:pPr>
        <w:pStyle w:val="Textebrut"/>
        <w:pBdr>
          <w:left w:val="single" w:sz="4" w:space="4" w:color="auto"/>
        </w:pBdr>
        <w:jc w:val="both"/>
        <w:rPr>
          <w:i/>
        </w:rPr>
      </w:pPr>
    </w:p>
    <w:p w:rsidR="00FB1C7E" w:rsidRDefault="00FB1C7E" w:rsidP="00FB1C7E">
      <w:pPr>
        <w:pStyle w:val="Textebrut"/>
        <w:pBdr>
          <w:left w:val="single" w:sz="4" w:space="4" w:color="auto"/>
        </w:pBdr>
        <w:jc w:val="both"/>
      </w:pPr>
      <w:r w:rsidRPr="00FB1C7E">
        <w:t>Le cahier des charges modifié est consultable sur les sites internet de l’ADEME et du secrétariat général pour</w:t>
      </w:r>
      <w:r>
        <w:t xml:space="preserve"> </w:t>
      </w:r>
      <w:r w:rsidRPr="00FB1C7E">
        <w:t xml:space="preserve">l’investissement : </w:t>
      </w:r>
      <w:hyperlink r:id="rId15" w:history="1">
        <w:r w:rsidRPr="00336992">
          <w:rPr>
            <w:rStyle w:val="Lienhypertexte"/>
          </w:rPr>
          <w:t>https://www.info.gouv.fr/grand-dossier/france-2030/appels-a-candidatures</w:t>
        </w:r>
      </w:hyperlink>
    </w:p>
    <w:p w:rsidR="00FB1C7E" w:rsidRDefault="00FB1C7E" w:rsidP="00FB1C7E">
      <w:pPr>
        <w:pStyle w:val="Textebrut"/>
        <w:pBdr>
          <w:left w:val="single" w:sz="4" w:space="4" w:color="auto"/>
        </w:pBdr>
        <w:jc w:val="both"/>
        <w:rPr>
          <w:i/>
        </w:rPr>
      </w:pPr>
    </w:p>
    <w:p w:rsidR="009B4DF7" w:rsidRPr="009B4DF7" w:rsidRDefault="00B3240E" w:rsidP="009B4DF7">
      <w:pPr>
        <w:pStyle w:val="Textebrut"/>
        <w:pBdr>
          <w:left w:val="single" w:sz="4" w:space="4" w:color="auto"/>
        </w:pBdr>
        <w:jc w:val="both"/>
        <w:rPr>
          <w:i/>
        </w:rPr>
      </w:pPr>
      <w:hyperlink r:id="rId16" w:history="1">
        <w:r w:rsidR="009B4DF7" w:rsidRPr="009B4DF7">
          <w:rPr>
            <w:rStyle w:val="Lienhypertexte"/>
            <w:b/>
            <w:i/>
            <w:color w:val="auto"/>
          </w:rPr>
          <w:t>Arrêté du 14 septembre 2026</w:t>
        </w:r>
        <w:r w:rsidR="009B4DF7" w:rsidRPr="009B4DF7">
          <w:rPr>
            <w:rStyle w:val="Lienhypertexte"/>
            <w:i/>
            <w:color w:val="auto"/>
          </w:rPr>
          <w:t xml:space="preserve"> relatif à l'approbation de la modification du cahier des charges de l'appel à projets « DECARB-FLASH 2025-2027 ».</w:t>
        </w:r>
      </w:hyperlink>
    </w:p>
    <w:p w:rsidR="009B4DF7" w:rsidRDefault="009B4DF7" w:rsidP="009B4DF7">
      <w:pPr>
        <w:pStyle w:val="Textebrut"/>
      </w:pPr>
    </w:p>
    <w:p w:rsidR="009B4DF7" w:rsidRDefault="009B4DF7" w:rsidP="009B4DF7">
      <w:pPr>
        <w:pStyle w:val="Textebrut"/>
      </w:pPr>
    </w:p>
    <w:p w:rsidR="009B4DF7" w:rsidRDefault="009B4DF7" w:rsidP="00800E0B"/>
    <w:p w:rsidR="00EF29B5" w:rsidRPr="00EF29B5" w:rsidRDefault="00EF29B5" w:rsidP="00EF29B5">
      <w:pPr>
        <w:pStyle w:val="Titre1"/>
      </w:pPr>
      <w:bookmarkStart w:id="4" w:name="_Toc241828464"/>
      <w:r w:rsidRPr="00EF29B5">
        <w:t>Certificats d’économies d’énergie</w:t>
      </w:r>
      <w:bookmarkEnd w:id="4"/>
    </w:p>
    <w:p w:rsidR="00EF29B5" w:rsidRDefault="00EF29B5" w:rsidP="00EF29B5">
      <w:pPr>
        <w:jc w:val="both"/>
      </w:pPr>
    </w:p>
    <w:p w:rsidR="00E65273" w:rsidRPr="00E65273" w:rsidRDefault="00E65273" w:rsidP="008C7DC0">
      <w:pPr>
        <w:pBdr>
          <w:left w:val="single" w:sz="4" w:space="4" w:color="auto"/>
        </w:pBdr>
        <w:jc w:val="both"/>
        <w:rPr>
          <w:b/>
        </w:rPr>
      </w:pPr>
      <w:r w:rsidRPr="00E65273">
        <w:rPr>
          <w:b/>
        </w:rPr>
        <w:sym w:font="Wingdings" w:char="F0E8"/>
      </w:r>
      <w:r w:rsidRPr="00E65273">
        <w:rPr>
          <w:b/>
        </w:rPr>
        <w:t xml:space="preserve"> Création de la fiche d’opération standardisée IND-UT-141 </w:t>
      </w:r>
    </w:p>
    <w:p w:rsidR="00E65273" w:rsidRDefault="00E65273" w:rsidP="008C7DC0">
      <w:pPr>
        <w:pBdr>
          <w:left w:val="single" w:sz="4" w:space="4" w:color="auto"/>
        </w:pBdr>
        <w:jc w:val="both"/>
      </w:pPr>
    </w:p>
    <w:p w:rsidR="000450B9" w:rsidRPr="000450B9" w:rsidRDefault="000450B9" w:rsidP="008C7DC0">
      <w:pPr>
        <w:pStyle w:val="Paragraphedeliste"/>
        <w:numPr>
          <w:ilvl w:val="0"/>
          <w:numId w:val="12"/>
        </w:numPr>
        <w:pBdr>
          <w:left w:val="single" w:sz="4" w:space="4" w:color="auto"/>
        </w:pBdr>
        <w:jc w:val="both"/>
      </w:pPr>
      <w:r w:rsidRPr="000450B9">
        <w:rPr>
          <w:b/>
        </w:rPr>
        <w:t xml:space="preserve">IND-UT-141 </w:t>
      </w:r>
      <w:r w:rsidRPr="000450B9">
        <w:t>« Chaudière industrielle électrique »</w:t>
      </w:r>
    </w:p>
    <w:p w:rsidR="000450B9" w:rsidRDefault="000450B9" w:rsidP="008C7DC0">
      <w:pPr>
        <w:pBdr>
          <w:left w:val="single" w:sz="4" w:space="4" w:color="auto"/>
        </w:pBdr>
        <w:jc w:val="both"/>
      </w:pPr>
    </w:p>
    <w:p w:rsidR="00E65273" w:rsidRPr="00E65273" w:rsidRDefault="00B3240E" w:rsidP="008C7DC0">
      <w:pPr>
        <w:pStyle w:val="Textebrut"/>
        <w:pBdr>
          <w:left w:val="single" w:sz="4" w:space="4" w:color="auto"/>
        </w:pBdr>
        <w:jc w:val="both"/>
        <w:rPr>
          <w:i/>
        </w:rPr>
      </w:pPr>
      <w:hyperlink r:id="rId17" w:history="1">
        <w:r w:rsidR="00E65273" w:rsidRPr="00E65273">
          <w:rPr>
            <w:rStyle w:val="Lienhypertexte"/>
            <w:b/>
            <w:i/>
            <w:color w:val="auto"/>
          </w:rPr>
          <w:t>Arrêté du 1er septembre 2026</w:t>
        </w:r>
        <w:r w:rsidR="00E65273" w:rsidRPr="00E65273">
          <w:rPr>
            <w:rStyle w:val="Lienhypertexte"/>
            <w:i/>
            <w:color w:val="auto"/>
          </w:rPr>
          <w:t xml:space="preserve"> portant création de la fiche d'opération standardisée IND-UT-141, du référentiel de contrôle et de la bonification associés.</w:t>
        </w:r>
      </w:hyperlink>
    </w:p>
    <w:p w:rsidR="00E65273" w:rsidRDefault="00E65273" w:rsidP="00E65273">
      <w:pPr>
        <w:pStyle w:val="Textebrut"/>
      </w:pPr>
    </w:p>
    <w:p w:rsidR="00E65273" w:rsidRDefault="00E65273" w:rsidP="00E65273">
      <w:pPr>
        <w:pStyle w:val="Textebrut"/>
      </w:pPr>
    </w:p>
    <w:p w:rsidR="00E65273" w:rsidRDefault="00E65273" w:rsidP="00E65273">
      <w:pPr>
        <w:pStyle w:val="Textebrut"/>
      </w:pPr>
    </w:p>
    <w:p w:rsidR="00E65273" w:rsidRPr="00E65273" w:rsidRDefault="00E65273" w:rsidP="008C7DC0">
      <w:pPr>
        <w:pStyle w:val="Textebrut"/>
        <w:pBdr>
          <w:left w:val="single" w:sz="4" w:space="4" w:color="auto"/>
        </w:pBdr>
        <w:jc w:val="both"/>
        <w:rPr>
          <w:b/>
        </w:rPr>
      </w:pPr>
      <w:r w:rsidRPr="00E65273">
        <w:rPr>
          <w:b/>
        </w:rPr>
        <w:sym w:font="Wingdings" w:char="F0E8"/>
      </w:r>
      <w:r w:rsidRPr="00E65273">
        <w:rPr>
          <w:b/>
        </w:rPr>
        <w:t xml:space="preserve"> Mise en place de la possibilité de remplacer des équipements fonctionnant avec un combustible déjà valorisés dans le cadre du dispositif des certificats d’économies d’énergie</w:t>
      </w:r>
    </w:p>
    <w:p w:rsidR="00E65273" w:rsidRDefault="00E65273" w:rsidP="008C7DC0">
      <w:pPr>
        <w:pStyle w:val="Textebrut"/>
        <w:pBdr>
          <w:left w:val="single" w:sz="4" w:space="4" w:color="auto"/>
        </w:pBdr>
        <w:jc w:val="both"/>
      </w:pPr>
    </w:p>
    <w:p w:rsidR="00E65273" w:rsidRPr="00E65273" w:rsidRDefault="00B3240E" w:rsidP="008C7DC0">
      <w:pPr>
        <w:pStyle w:val="Textebrut"/>
        <w:pBdr>
          <w:left w:val="single" w:sz="4" w:space="4" w:color="auto"/>
        </w:pBdr>
        <w:jc w:val="both"/>
        <w:rPr>
          <w:i/>
        </w:rPr>
      </w:pPr>
      <w:hyperlink r:id="rId18" w:history="1">
        <w:r w:rsidR="00E65273" w:rsidRPr="00E65273">
          <w:rPr>
            <w:rStyle w:val="Lienhypertexte"/>
            <w:b/>
            <w:i/>
            <w:color w:val="auto"/>
          </w:rPr>
          <w:t>Arrêté du 4 septembre 2026</w:t>
        </w:r>
        <w:r w:rsidR="00E65273" w:rsidRPr="00E65273">
          <w:rPr>
            <w:rStyle w:val="Lienhypertexte"/>
            <w:i/>
            <w:color w:val="auto"/>
          </w:rPr>
          <w:t xml:space="preserve"> relatif </w:t>
        </w:r>
        <w:proofErr w:type="gramStart"/>
        <w:r w:rsidR="00E65273" w:rsidRPr="00E65273">
          <w:rPr>
            <w:rStyle w:val="Lienhypertexte"/>
            <w:i/>
            <w:color w:val="auto"/>
          </w:rPr>
          <w:t>à</w:t>
        </w:r>
        <w:proofErr w:type="gramEnd"/>
        <w:r w:rsidR="00E65273" w:rsidRPr="00E65273">
          <w:rPr>
            <w:rStyle w:val="Lienhypertexte"/>
            <w:i/>
            <w:color w:val="auto"/>
          </w:rPr>
          <w:t xml:space="preserve"> la possibilité de remplacer des équipements fonctionnant avec un combustible déjà valorisés dans le cadre du dispositif des certificats d'économies d'énergie.</w:t>
        </w:r>
      </w:hyperlink>
    </w:p>
    <w:p w:rsidR="00E65273" w:rsidRDefault="00E65273" w:rsidP="00E65273">
      <w:pPr>
        <w:pStyle w:val="Textebrut"/>
      </w:pPr>
    </w:p>
    <w:p w:rsidR="00AE707B" w:rsidRDefault="00AE707B" w:rsidP="00E65273">
      <w:pPr>
        <w:pStyle w:val="Textebrut"/>
      </w:pPr>
    </w:p>
    <w:p w:rsidR="00E65273" w:rsidRDefault="00E65273" w:rsidP="00E65273">
      <w:pPr>
        <w:pStyle w:val="Textebrut"/>
      </w:pPr>
    </w:p>
    <w:p w:rsidR="00AE707B" w:rsidRPr="00AE707B" w:rsidRDefault="00AE707B" w:rsidP="008C7DC0">
      <w:pPr>
        <w:pStyle w:val="Textebrut"/>
        <w:pBdr>
          <w:left w:val="single" w:sz="4" w:space="4" w:color="auto"/>
        </w:pBdr>
        <w:jc w:val="both"/>
        <w:rPr>
          <w:b/>
        </w:rPr>
      </w:pPr>
      <w:r w:rsidRPr="00AE707B">
        <w:rPr>
          <w:b/>
        </w:rPr>
        <w:sym w:font="Wingdings" w:char="F0E8"/>
      </w:r>
      <w:r w:rsidRPr="00AE707B">
        <w:rPr>
          <w:b/>
        </w:rPr>
        <w:t xml:space="preserve"> Abrogation des fiches d’opérations standardisées </w:t>
      </w:r>
    </w:p>
    <w:p w:rsidR="00AE707B" w:rsidRDefault="00AE707B" w:rsidP="008C7DC0">
      <w:pPr>
        <w:pStyle w:val="Textebrut"/>
        <w:pBdr>
          <w:left w:val="single" w:sz="4" w:space="4" w:color="auto"/>
        </w:pBdr>
        <w:jc w:val="both"/>
      </w:pPr>
    </w:p>
    <w:p w:rsidR="00AE707B" w:rsidRDefault="00AE707B" w:rsidP="008C7DC0">
      <w:pPr>
        <w:pStyle w:val="Textebrut"/>
        <w:numPr>
          <w:ilvl w:val="0"/>
          <w:numId w:val="10"/>
        </w:numPr>
        <w:pBdr>
          <w:left w:val="single" w:sz="4" w:space="4" w:color="auto"/>
        </w:pBdr>
        <w:jc w:val="both"/>
      </w:pPr>
      <w:r w:rsidRPr="00AE707B">
        <w:rPr>
          <w:b/>
        </w:rPr>
        <w:t>TRA-SE-104</w:t>
      </w:r>
      <w:r>
        <w:t xml:space="preserve"> « Station de gonflage des pneumatiques » ;</w:t>
      </w:r>
    </w:p>
    <w:p w:rsidR="00AE707B" w:rsidRDefault="00AE707B" w:rsidP="008C7DC0">
      <w:pPr>
        <w:pStyle w:val="Textebrut"/>
        <w:numPr>
          <w:ilvl w:val="0"/>
          <w:numId w:val="10"/>
        </w:numPr>
        <w:pBdr>
          <w:left w:val="single" w:sz="4" w:space="4" w:color="auto"/>
        </w:pBdr>
        <w:jc w:val="both"/>
      </w:pPr>
      <w:r w:rsidRPr="00AE707B">
        <w:rPr>
          <w:b/>
        </w:rPr>
        <w:t>AGRI-EQ-110</w:t>
      </w:r>
      <w:r>
        <w:t xml:space="preserve"> « Séchage solaire par insufflation des produits et co-produits agricoles et forestiers utilisant des panneaux solaires hybrides ».</w:t>
      </w:r>
    </w:p>
    <w:p w:rsidR="00AE707B" w:rsidRDefault="00AE707B" w:rsidP="008C7DC0">
      <w:pPr>
        <w:pStyle w:val="Textebrut"/>
        <w:pBdr>
          <w:left w:val="single" w:sz="4" w:space="4" w:color="auto"/>
        </w:pBdr>
        <w:jc w:val="both"/>
      </w:pPr>
    </w:p>
    <w:p w:rsidR="00C6178C" w:rsidRPr="00C6178C" w:rsidRDefault="00B3240E" w:rsidP="008C7DC0">
      <w:pPr>
        <w:pStyle w:val="Textebrut"/>
        <w:pBdr>
          <w:left w:val="single" w:sz="4" w:space="4" w:color="auto"/>
        </w:pBdr>
        <w:jc w:val="both"/>
        <w:rPr>
          <w:i/>
        </w:rPr>
      </w:pPr>
      <w:hyperlink r:id="rId19" w:history="1">
        <w:r w:rsidR="00C6178C" w:rsidRPr="00C6178C">
          <w:rPr>
            <w:rStyle w:val="Lienhypertexte"/>
            <w:b/>
            <w:i/>
            <w:color w:val="auto"/>
          </w:rPr>
          <w:t>Arrêté du 18 septembre 2026</w:t>
        </w:r>
        <w:r w:rsidR="00C6178C" w:rsidRPr="00C6178C">
          <w:rPr>
            <w:rStyle w:val="Lienhypertexte"/>
            <w:i/>
            <w:color w:val="auto"/>
          </w:rPr>
          <w:t xml:space="preserve"> abrogeant les fiches d'opérations standardisées TRA-SE-104 « Station de gonflage des pneumatiques » et AGRI-EQ-110 « Séchage solaire par insufflation des produits et co-produits agricoles et forestiers utilisant des panneaux solaires hybrides ».</w:t>
        </w:r>
      </w:hyperlink>
    </w:p>
    <w:p w:rsidR="00C6178C" w:rsidRDefault="00C6178C" w:rsidP="00C6178C">
      <w:pPr>
        <w:pStyle w:val="Textebrut"/>
      </w:pPr>
    </w:p>
    <w:p w:rsidR="00C6178C" w:rsidRDefault="00C6178C" w:rsidP="00C6178C">
      <w:pPr>
        <w:pStyle w:val="Textebrut"/>
      </w:pPr>
    </w:p>
    <w:p w:rsidR="008C7DC0" w:rsidRDefault="008C7DC0" w:rsidP="00C6178C">
      <w:pPr>
        <w:pStyle w:val="Textebrut"/>
      </w:pPr>
    </w:p>
    <w:p w:rsidR="000450B9" w:rsidRPr="000450B9" w:rsidRDefault="000450B9" w:rsidP="008C7DC0">
      <w:pPr>
        <w:pStyle w:val="Textebrut"/>
        <w:pBdr>
          <w:left w:val="single" w:sz="4" w:space="4" w:color="auto"/>
        </w:pBdr>
        <w:jc w:val="both"/>
        <w:rPr>
          <w:b/>
        </w:rPr>
      </w:pPr>
      <w:r w:rsidRPr="000450B9">
        <w:rPr>
          <w:b/>
        </w:rPr>
        <w:sym w:font="Wingdings" w:char="F0E8"/>
      </w:r>
      <w:r w:rsidRPr="000450B9">
        <w:rPr>
          <w:b/>
        </w:rPr>
        <w:t xml:space="preserve"> Modification des niveaux de bonification et les critères d’éligibilité associés de la fiche d’opération standardisée TRA-EQ-128</w:t>
      </w:r>
    </w:p>
    <w:p w:rsidR="000450B9" w:rsidRDefault="000450B9" w:rsidP="008C7DC0">
      <w:pPr>
        <w:pStyle w:val="Textebrut"/>
        <w:pBdr>
          <w:left w:val="single" w:sz="4" w:space="4" w:color="auto"/>
        </w:pBdr>
        <w:jc w:val="both"/>
      </w:pPr>
    </w:p>
    <w:p w:rsidR="000450B9" w:rsidRDefault="000450B9" w:rsidP="008C7DC0">
      <w:pPr>
        <w:pStyle w:val="Textebrut"/>
        <w:numPr>
          <w:ilvl w:val="0"/>
          <w:numId w:val="11"/>
        </w:numPr>
        <w:pBdr>
          <w:left w:val="single" w:sz="4" w:space="4" w:color="auto"/>
        </w:pBdr>
        <w:jc w:val="both"/>
      </w:pPr>
      <w:r w:rsidRPr="000450B9">
        <w:rPr>
          <w:b/>
        </w:rPr>
        <w:t>TRA-EQ-128</w:t>
      </w:r>
      <w:r>
        <w:t xml:space="preserve"> « Achat ou location d’un autocar ou d’un autobus électrique neuf ou réalisation d’une opération de rétrofit électrique d’autocar ou d’autobus »</w:t>
      </w:r>
    </w:p>
    <w:p w:rsidR="000450B9" w:rsidRDefault="000450B9" w:rsidP="008C7DC0">
      <w:pPr>
        <w:pStyle w:val="Textebrut"/>
        <w:pBdr>
          <w:left w:val="single" w:sz="4" w:space="4" w:color="auto"/>
        </w:pBdr>
        <w:jc w:val="both"/>
      </w:pPr>
    </w:p>
    <w:p w:rsidR="00C6178C" w:rsidRPr="000450B9" w:rsidRDefault="00B3240E" w:rsidP="008C7DC0">
      <w:pPr>
        <w:pStyle w:val="Textebrut"/>
        <w:pBdr>
          <w:left w:val="single" w:sz="4" w:space="4" w:color="auto"/>
        </w:pBdr>
        <w:jc w:val="both"/>
        <w:rPr>
          <w:i/>
        </w:rPr>
      </w:pPr>
      <w:hyperlink r:id="rId20" w:history="1">
        <w:r w:rsidR="00C6178C" w:rsidRPr="000450B9">
          <w:rPr>
            <w:rStyle w:val="Lienhypertexte"/>
            <w:b/>
            <w:i/>
            <w:color w:val="auto"/>
          </w:rPr>
          <w:t>Arrêté du 18 septembre 2026</w:t>
        </w:r>
        <w:r w:rsidR="00C6178C" w:rsidRPr="000450B9">
          <w:rPr>
            <w:rStyle w:val="Lienhypertexte"/>
            <w:i/>
            <w:color w:val="auto"/>
          </w:rPr>
          <w:t xml:space="preserve"> modifiant les niveaux de bonification et les critères d'éligibilité associés de la fiche d'opération standardisée TRA-EQ-128</w:t>
        </w:r>
        <w:r w:rsidR="000450B9" w:rsidRPr="000450B9">
          <w:rPr>
            <w:rStyle w:val="Lienhypertexte"/>
            <w:i/>
            <w:color w:val="auto"/>
          </w:rPr>
          <w:t>.</w:t>
        </w:r>
      </w:hyperlink>
    </w:p>
    <w:p w:rsidR="00C6178C" w:rsidRDefault="00C6178C" w:rsidP="00C6178C">
      <w:pPr>
        <w:pStyle w:val="Textebrut"/>
      </w:pPr>
    </w:p>
    <w:p w:rsidR="008C7DC0" w:rsidRDefault="008C7DC0" w:rsidP="00C6178C">
      <w:pPr>
        <w:pStyle w:val="Textebrut"/>
      </w:pPr>
    </w:p>
    <w:p w:rsidR="00C6178C" w:rsidRDefault="00C6178C" w:rsidP="00E65273">
      <w:pPr>
        <w:pStyle w:val="Textebrut"/>
      </w:pPr>
    </w:p>
    <w:p w:rsidR="007A1C6E" w:rsidRPr="002D3D30" w:rsidRDefault="002D3D30" w:rsidP="008C7DC0">
      <w:pPr>
        <w:pStyle w:val="Textebrut"/>
        <w:pBdr>
          <w:left w:val="single" w:sz="4" w:space="4" w:color="auto"/>
        </w:pBdr>
        <w:jc w:val="both"/>
        <w:rPr>
          <w:b/>
        </w:rPr>
      </w:pPr>
      <w:r w:rsidRPr="002D3D30">
        <w:rPr>
          <w:b/>
        </w:rPr>
        <w:sym w:font="Wingdings" w:char="F0E8"/>
      </w:r>
      <w:r w:rsidRPr="002D3D30">
        <w:rPr>
          <w:b/>
        </w:rPr>
        <w:t xml:space="preserve"> Bonification associée à la fiche d’opération standardisée IND-UT-141</w:t>
      </w:r>
    </w:p>
    <w:p w:rsidR="002D3D30" w:rsidRDefault="002D3D30" w:rsidP="008C7DC0">
      <w:pPr>
        <w:pStyle w:val="Textebrut"/>
        <w:pBdr>
          <w:left w:val="single" w:sz="4" w:space="4" w:color="auto"/>
        </w:pBdr>
        <w:jc w:val="both"/>
      </w:pPr>
    </w:p>
    <w:p w:rsidR="002D3D30" w:rsidRDefault="002D3D30" w:rsidP="008C7DC0">
      <w:pPr>
        <w:pStyle w:val="Textebrut"/>
        <w:pBdr>
          <w:left w:val="single" w:sz="4" w:space="4" w:color="auto"/>
        </w:pBdr>
        <w:jc w:val="both"/>
      </w:pPr>
      <w:r>
        <w:t>Le présent arrêté crée la bonification associée à la fiche d’opération standardisée :</w:t>
      </w:r>
    </w:p>
    <w:p w:rsidR="002D3D30" w:rsidRDefault="002D3D30" w:rsidP="008C7DC0">
      <w:pPr>
        <w:pStyle w:val="Textebrut"/>
        <w:pBdr>
          <w:left w:val="single" w:sz="4" w:space="4" w:color="auto"/>
        </w:pBdr>
        <w:jc w:val="both"/>
      </w:pPr>
    </w:p>
    <w:p w:rsidR="002D3D30" w:rsidRDefault="002D3D30" w:rsidP="008C7DC0">
      <w:pPr>
        <w:pStyle w:val="Textebrut"/>
        <w:numPr>
          <w:ilvl w:val="0"/>
          <w:numId w:val="11"/>
        </w:numPr>
        <w:pBdr>
          <w:left w:val="single" w:sz="4" w:space="4" w:color="auto"/>
        </w:pBdr>
        <w:jc w:val="both"/>
      </w:pPr>
      <w:r w:rsidRPr="002D3D30">
        <w:rPr>
          <w:b/>
        </w:rPr>
        <w:t>IND-UT-141</w:t>
      </w:r>
      <w:r>
        <w:t xml:space="preserve"> « Chaudière industrielle électrique ».</w:t>
      </w:r>
    </w:p>
    <w:p w:rsidR="002D3D30" w:rsidRDefault="002D3D30" w:rsidP="008C7DC0">
      <w:pPr>
        <w:pStyle w:val="Textebrut"/>
        <w:pBdr>
          <w:left w:val="single" w:sz="4" w:space="4" w:color="auto"/>
        </w:pBdr>
        <w:ind w:left="720"/>
        <w:jc w:val="both"/>
      </w:pPr>
    </w:p>
    <w:p w:rsidR="007A1C6E" w:rsidRPr="002D3D30" w:rsidRDefault="00B3240E" w:rsidP="008C7DC0">
      <w:pPr>
        <w:pStyle w:val="Textebrut"/>
        <w:pBdr>
          <w:left w:val="single" w:sz="4" w:space="4" w:color="auto"/>
        </w:pBdr>
        <w:jc w:val="both"/>
        <w:rPr>
          <w:i/>
        </w:rPr>
      </w:pPr>
      <w:hyperlink r:id="rId21" w:history="1">
        <w:r w:rsidR="007A1C6E" w:rsidRPr="002D3D30">
          <w:rPr>
            <w:rStyle w:val="Lienhypertexte"/>
            <w:b/>
            <w:i/>
            <w:color w:val="auto"/>
          </w:rPr>
          <w:t>Arrêté du 18 septembre 2026</w:t>
        </w:r>
        <w:r w:rsidR="007A1C6E" w:rsidRPr="002D3D30">
          <w:rPr>
            <w:rStyle w:val="Lienhypertexte"/>
            <w:i/>
            <w:color w:val="auto"/>
          </w:rPr>
          <w:t xml:space="preserve"> portant création de la bonification associée à la fiche d'opération standardisée IND-UT-141.</w:t>
        </w:r>
      </w:hyperlink>
    </w:p>
    <w:p w:rsidR="007A1C6E" w:rsidRDefault="007A1C6E" w:rsidP="00E65273">
      <w:pPr>
        <w:pStyle w:val="Textebrut"/>
      </w:pPr>
    </w:p>
    <w:p w:rsidR="008C7DC0" w:rsidRDefault="008C7DC0" w:rsidP="00E65273">
      <w:pPr>
        <w:pStyle w:val="Textebrut"/>
      </w:pPr>
    </w:p>
    <w:p w:rsidR="00615956" w:rsidRDefault="00615956" w:rsidP="00A14DB6">
      <w:pPr>
        <w:pStyle w:val="Textebrut"/>
      </w:pPr>
    </w:p>
    <w:p w:rsidR="00B40F46" w:rsidRDefault="00B40F46" w:rsidP="00B40F46">
      <w:pPr>
        <w:pStyle w:val="Titre1"/>
      </w:pPr>
      <w:bookmarkStart w:id="5" w:name="_Toc241828465"/>
      <w:r>
        <w:t>Charte de l’énergie</w:t>
      </w:r>
      <w:bookmarkEnd w:id="5"/>
    </w:p>
    <w:p w:rsidR="00B40F46" w:rsidRDefault="00B40F46" w:rsidP="00B40F46"/>
    <w:p w:rsidR="00B40F46" w:rsidRPr="00193468" w:rsidRDefault="00B40F46" w:rsidP="00303060">
      <w:pPr>
        <w:pBdr>
          <w:left w:val="single" w:sz="4" w:space="4" w:color="auto"/>
        </w:pBdr>
        <w:jc w:val="both"/>
        <w:rPr>
          <w:b/>
        </w:rPr>
      </w:pPr>
      <w:r w:rsidRPr="00193468">
        <w:rPr>
          <w:b/>
        </w:rPr>
        <w:sym w:font="Wingdings" w:char="F0E8"/>
      </w:r>
      <w:r w:rsidRPr="00193468">
        <w:rPr>
          <w:b/>
        </w:rPr>
        <w:t xml:space="preserve"> </w:t>
      </w:r>
      <w:r w:rsidR="00193468" w:rsidRPr="00193468">
        <w:rPr>
          <w:b/>
        </w:rPr>
        <w:t>Application du traité sur la Charte de l’énergie</w:t>
      </w:r>
    </w:p>
    <w:p w:rsidR="00B40F46" w:rsidRDefault="00B40F46" w:rsidP="00303060">
      <w:pPr>
        <w:pBdr>
          <w:left w:val="single" w:sz="4" w:space="4" w:color="auto"/>
        </w:pBdr>
        <w:jc w:val="both"/>
      </w:pPr>
    </w:p>
    <w:p w:rsidR="00D205DE" w:rsidRDefault="00D205DE" w:rsidP="00303060">
      <w:pPr>
        <w:pBdr>
          <w:left w:val="single" w:sz="4" w:space="4" w:color="auto"/>
        </w:pBdr>
        <w:jc w:val="both"/>
      </w:pPr>
      <w:r>
        <w:t>Le Président de la République,</w:t>
      </w:r>
    </w:p>
    <w:p w:rsidR="00D205DE" w:rsidRDefault="00D205DE" w:rsidP="00303060">
      <w:pPr>
        <w:pBdr>
          <w:left w:val="single" w:sz="4" w:space="4" w:color="auto"/>
        </w:pBdr>
        <w:jc w:val="both"/>
      </w:pPr>
      <w:r>
        <w:t>Sur le rapport du Premier ministre et du ministre de l’Europe et des affaires étrangères,</w:t>
      </w:r>
    </w:p>
    <w:p w:rsidR="00D205DE" w:rsidRDefault="00D205DE" w:rsidP="00303060">
      <w:pPr>
        <w:pBdr>
          <w:left w:val="single" w:sz="4" w:space="4" w:color="auto"/>
        </w:pBdr>
        <w:jc w:val="both"/>
      </w:pPr>
      <w:r>
        <w:t>Vu la Constitution, notamment ses articles 52 à 55 ;</w:t>
      </w:r>
    </w:p>
    <w:p w:rsidR="00D205DE" w:rsidRDefault="00D205DE" w:rsidP="00303060">
      <w:pPr>
        <w:pBdr>
          <w:left w:val="single" w:sz="4" w:space="4" w:color="auto"/>
        </w:pBdr>
        <w:jc w:val="both"/>
      </w:pPr>
      <w:r>
        <w:t>Vu le décret n</w:t>
      </w:r>
      <w:r>
        <w:t>°</w:t>
      </w:r>
      <w:r>
        <w:t>53-192 du 14 mars 1953 modifié relatif à la ratification et à la publication des engagements</w:t>
      </w:r>
      <w:r>
        <w:t xml:space="preserve"> </w:t>
      </w:r>
      <w:r>
        <w:t>internationaux souscrits par la France,</w:t>
      </w:r>
    </w:p>
    <w:p w:rsidR="00D205DE" w:rsidRDefault="00D205DE" w:rsidP="00303060">
      <w:pPr>
        <w:pBdr>
          <w:left w:val="single" w:sz="4" w:space="4" w:color="auto"/>
        </w:pBdr>
        <w:jc w:val="both"/>
      </w:pPr>
      <w:r>
        <w:t>Décrète :</w:t>
      </w:r>
    </w:p>
    <w:p w:rsidR="00D205DE" w:rsidRDefault="00D205DE" w:rsidP="00303060">
      <w:pPr>
        <w:pBdr>
          <w:left w:val="single" w:sz="4" w:space="4" w:color="auto"/>
        </w:pBdr>
        <w:jc w:val="both"/>
      </w:pPr>
    </w:p>
    <w:p w:rsidR="00D205DE" w:rsidRDefault="00D205DE" w:rsidP="00303060">
      <w:pPr>
        <w:pBdr>
          <w:left w:val="single" w:sz="4" w:space="4" w:color="auto"/>
        </w:pBdr>
        <w:jc w:val="both"/>
      </w:pPr>
      <w:r>
        <w:t>Article 1</w:t>
      </w:r>
      <w:r w:rsidRPr="00D205DE">
        <w:rPr>
          <w:vertAlign w:val="superscript"/>
        </w:rPr>
        <w:t>er</w:t>
      </w:r>
      <w:r>
        <w:t xml:space="preserve"> - </w:t>
      </w:r>
      <w:r>
        <w:t>L’accord sur l’interprétation et l’application du traité sur la Charte de l’énergie, signé à Bruxelles le</w:t>
      </w:r>
      <w:r>
        <w:t xml:space="preserve"> </w:t>
      </w:r>
      <w:r>
        <w:t>18 février 2026, sera publié au Journal officiel de la République française.</w:t>
      </w:r>
    </w:p>
    <w:p w:rsidR="00D205DE" w:rsidRDefault="00D205DE" w:rsidP="00303060">
      <w:pPr>
        <w:pBdr>
          <w:left w:val="single" w:sz="4" w:space="4" w:color="auto"/>
        </w:pBdr>
        <w:jc w:val="both"/>
      </w:pPr>
      <w:r>
        <w:t>[…]</w:t>
      </w:r>
    </w:p>
    <w:p w:rsidR="00D205DE" w:rsidRDefault="00D205DE" w:rsidP="00303060">
      <w:pPr>
        <w:pBdr>
          <w:left w:val="single" w:sz="4" w:space="4" w:color="auto"/>
        </w:pBdr>
        <w:jc w:val="both"/>
      </w:pPr>
    </w:p>
    <w:p w:rsidR="00B40F46" w:rsidRPr="00B40F46" w:rsidRDefault="00B40F46" w:rsidP="00303060">
      <w:pPr>
        <w:pBdr>
          <w:left w:val="single" w:sz="4" w:space="4" w:color="auto"/>
        </w:pBdr>
        <w:jc w:val="both"/>
        <w:rPr>
          <w:i/>
        </w:rPr>
      </w:pPr>
      <w:hyperlink r:id="rId22" w:history="1">
        <w:r w:rsidRPr="00B40F46">
          <w:rPr>
            <w:rStyle w:val="Lienhypertexte"/>
            <w:b/>
            <w:i/>
            <w:color w:val="auto"/>
          </w:rPr>
          <w:t>Décret n° 2026-896 du 24 septembre 2026</w:t>
        </w:r>
        <w:r w:rsidRPr="00B40F46">
          <w:rPr>
            <w:rStyle w:val="Lienhypertexte"/>
            <w:i/>
            <w:color w:val="auto"/>
          </w:rPr>
          <w:t xml:space="preserve"> portant publication de l'accord sur l'interprétation et l'application du traité sur la Charte de l'énergie, signé à Bruxelles le 18 février 2026 (1).</w:t>
        </w:r>
      </w:hyperlink>
    </w:p>
    <w:p w:rsidR="00B40F46" w:rsidRDefault="00B40F46" w:rsidP="00B40F46"/>
    <w:p w:rsidR="00B40F46" w:rsidRDefault="00B40F46" w:rsidP="00B40F46"/>
    <w:p w:rsidR="00B40F46" w:rsidRPr="00B40F46" w:rsidRDefault="00B40F46" w:rsidP="00B40F46"/>
    <w:p w:rsidR="0006172D" w:rsidRDefault="0006172D" w:rsidP="0006172D">
      <w:pPr>
        <w:pStyle w:val="Titre1"/>
      </w:pPr>
      <w:bookmarkStart w:id="6" w:name="_Toc241828466"/>
      <w:r>
        <w:t>Concertation préalable</w:t>
      </w:r>
      <w:bookmarkEnd w:id="6"/>
    </w:p>
    <w:p w:rsidR="0006172D" w:rsidRDefault="0006172D" w:rsidP="0006172D"/>
    <w:p w:rsidR="00087CBC" w:rsidRPr="00087CBC" w:rsidRDefault="00087CBC" w:rsidP="00087CBC">
      <w:pPr>
        <w:pBdr>
          <w:left w:val="single" w:sz="4" w:space="4" w:color="auto"/>
        </w:pBdr>
        <w:jc w:val="both"/>
        <w:rPr>
          <w:b/>
        </w:rPr>
      </w:pPr>
      <w:r w:rsidRPr="00087CBC">
        <w:rPr>
          <w:b/>
        </w:rPr>
        <w:sym w:font="Wingdings" w:char="F0E8"/>
      </w:r>
      <w:r w:rsidRPr="00087CBC">
        <w:rPr>
          <w:b/>
        </w:rPr>
        <w:t xml:space="preserve"> Projet SIRIUS de centrale thermique bas carbone et de son raccordement au réseau de transport d’électricité situé à Champagne-sur-Oise (95)</w:t>
      </w:r>
    </w:p>
    <w:p w:rsidR="00087CBC" w:rsidRDefault="00087CBC" w:rsidP="00087CBC">
      <w:pPr>
        <w:pBdr>
          <w:left w:val="single" w:sz="4" w:space="4" w:color="auto"/>
        </w:pBdr>
        <w:jc w:val="both"/>
      </w:pPr>
    </w:p>
    <w:p w:rsidR="0006172D" w:rsidRPr="00087CBC" w:rsidRDefault="00B3240E" w:rsidP="00087CBC">
      <w:pPr>
        <w:pStyle w:val="Textebrut"/>
        <w:pBdr>
          <w:left w:val="single" w:sz="4" w:space="4" w:color="auto"/>
        </w:pBdr>
        <w:jc w:val="both"/>
        <w:rPr>
          <w:i/>
        </w:rPr>
      </w:pPr>
      <w:hyperlink r:id="rId23" w:history="1">
        <w:r w:rsidR="0006172D" w:rsidRPr="00087CBC">
          <w:rPr>
            <w:rStyle w:val="Lienhypertexte"/>
            <w:b/>
            <w:i/>
            <w:color w:val="auto"/>
          </w:rPr>
          <w:t>Décision n° 2026/79/SIRIUS/2 du 2 septembre 2026</w:t>
        </w:r>
        <w:r w:rsidR="0006172D" w:rsidRPr="00087CBC">
          <w:rPr>
            <w:rStyle w:val="Lienhypertexte"/>
            <w:i/>
            <w:color w:val="auto"/>
          </w:rPr>
          <w:t xml:space="preserve"> d'engager la concertation préalable relative au projet SIRIUS de centrale thermique bas carbone et de son raccordement au réseau de transport d'électricité situé à Champagne-sur-Oise (95).</w:t>
        </w:r>
      </w:hyperlink>
    </w:p>
    <w:p w:rsidR="0006172D" w:rsidRDefault="0006172D" w:rsidP="0006172D">
      <w:pPr>
        <w:pStyle w:val="Textebrut"/>
      </w:pPr>
    </w:p>
    <w:p w:rsidR="0006172D" w:rsidRDefault="0006172D" w:rsidP="0006172D">
      <w:pPr>
        <w:pStyle w:val="Textebrut"/>
      </w:pPr>
    </w:p>
    <w:p w:rsidR="00303060" w:rsidRDefault="00303060" w:rsidP="0006172D">
      <w:pPr>
        <w:pStyle w:val="Textebrut"/>
      </w:pPr>
    </w:p>
    <w:p w:rsidR="001E4C26" w:rsidRPr="001E4C26" w:rsidRDefault="001E4C26" w:rsidP="001E4C26">
      <w:pPr>
        <w:pStyle w:val="Textebrut"/>
        <w:pBdr>
          <w:left w:val="single" w:sz="4" w:space="4" w:color="auto"/>
        </w:pBdr>
        <w:jc w:val="both"/>
        <w:rPr>
          <w:b/>
        </w:rPr>
      </w:pPr>
      <w:r w:rsidRPr="001E4C26">
        <w:rPr>
          <w:b/>
        </w:rPr>
        <w:sym w:font="Wingdings" w:char="F0E8"/>
      </w:r>
      <w:r w:rsidRPr="001E4C26">
        <w:rPr>
          <w:b/>
        </w:rPr>
        <w:t xml:space="preserve"> Projet de construction d’une nouvelle unité de valorisation énergétique (UVE) des déchets</w:t>
      </w:r>
    </w:p>
    <w:p w:rsidR="001E4C26" w:rsidRPr="001E4C26" w:rsidRDefault="001E4C26" w:rsidP="001E4C26">
      <w:pPr>
        <w:pStyle w:val="Textebrut"/>
        <w:pBdr>
          <w:left w:val="single" w:sz="4" w:space="4" w:color="auto"/>
        </w:pBdr>
        <w:jc w:val="both"/>
        <w:rPr>
          <w:b/>
        </w:rPr>
      </w:pPr>
      <w:proofErr w:type="gramStart"/>
      <w:r w:rsidRPr="001E4C26">
        <w:rPr>
          <w:b/>
        </w:rPr>
        <w:t>résiduels</w:t>
      </w:r>
      <w:proofErr w:type="gramEnd"/>
      <w:r w:rsidRPr="001E4C26">
        <w:rPr>
          <w:b/>
        </w:rPr>
        <w:t xml:space="preserve"> à Poitiers (86)</w:t>
      </w:r>
    </w:p>
    <w:p w:rsidR="001E4C26" w:rsidRDefault="001E4C26" w:rsidP="001E4C26">
      <w:pPr>
        <w:pStyle w:val="Textebrut"/>
        <w:pBdr>
          <w:left w:val="single" w:sz="4" w:space="4" w:color="auto"/>
        </w:pBdr>
        <w:jc w:val="both"/>
      </w:pPr>
    </w:p>
    <w:p w:rsidR="0006172D" w:rsidRPr="001E4C26" w:rsidRDefault="00B3240E" w:rsidP="001E4C26">
      <w:pPr>
        <w:pStyle w:val="Textebrut"/>
        <w:pBdr>
          <w:left w:val="single" w:sz="4" w:space="4" w:color="auto"/>
        </w:pBdr>
        <w:jc w:val="both"/>
        <w:rPr>
          <w:i/>
        </w:rPr>
      </w:pPr>
      <w:hyperlink r:id="rId24" w:history="1">
        <w:r w:rsidR="0006172D" w:rsidRPr="001E4C26">
          <w:rPr>
            <w:rStyle w:val="Lienhypertexte"/>
            <w:b/>
            <w:i/>
            <w:color w:val="auto"/>
          </w:rPr>
          <w:t>Décision n° 2026/80/UVE POITIERS/1 du 2 septembre 2026</w:t>
        </w:r>
        <w:r w:rsidR="0006172D" w:rsidRPr="001E4C26">
          <w:rPr>
            <w:rStyle w:val="Lienhypertexte"/>
            <w:i/>
            <w:color w:val="auto"/>
          </w:rPr>
          <w:t xml:space="preserve"> portant désignation de garants de la concertation préalable relative au projet de construction d'une nouvelle unité de valorisation énergétique (UVE) des déchets résiduels à Poitiers (86)</w:t>
        </w:r>
        <w:r w:rsidR="001E4C26" w:rsidRPr="001E4C26">
          <w:rPr>
            <w:rStyle w:val="Lienhypertexte"/>
            <w:i/>
            <w:color w:val="auto"/>
          </w:rPr>
          <w:t>.</w:t>
        </w:r>
      </w:hyperlink>
    </w:p>
    <w:p w:rsidR="0006172D" w:rsidRDefault="0006172D" w:rsidP="0006172D">
      <w:pPr>
        <w:pStyle w:val="Textebrut"/>
      </w:pPr>
    </w:p>
    <w:p w:rsidR="0006172D" w:rsidRPr="0006172D" w:rsidRDefault="0006172D" w:rsidP="0006172D"/>
    <w:p w:rsidR="00206033" w:rsidRDefault="00206033" w:rsidP="00B90A8B"/>
    <w:p w:rsidR="00840A13" w:rsidRDefault="00840A13" w:rsidP="00840A13">
      <w:pPr>
        <w:pStyle w:val="Titre1"/>
      </w:pPr>
      <w:bookmarkStart w:id="7" w:name="_Toc241828467"/>
      <w:r>
        <w:t>Performance énergétique des bâtiments</w:t>
      </w:r>
      <w:bookmarkEnd w:id="7"/>
    </w:p>
    <w:p w:rsidR="00840A13" w:rsidRDefault="00840A13" w:rsidP="00F03FF1"/>
    <w:p w:rsidR="00840A13" w:rsidRPr="00840A13" w:rsidRDefault="00840A13" w:rsidP="00840A13">
      <w:pPr>
        <w:pBdr>
          <w:left w:val="single" w:sz="4" w:space="4" w:color="auto"/>
        </w:pBdr>
        <w:jc w:val="both"/>
        <w:rPr>
          <w:b/>
        </w:rPr>
      </w:pPr>
      <w:r w:rsidRPr="00840A13">
        <w:rPr>
          <w:b/>
        </w:rPr>
        <w:sym w:font="Wingdings" w:char="F0E8"/>
      </w:r>
      <w:r w:rsidRPr="00840A13">
        <w:rPr>
          <w:b/>
        </w:rPr>
        <w:t xml:space="preserve"> Exigences de performance environnementale concernant l’installation d’un équipement de</w:t>
      </w:r>
      <w:r>
        <w:rPr>
          <w:b/>
        </w:rPr>
        <w:t xml:space="preserve"> </w:t>
      </w:r>
      <w:r w:rsidRPr="00840A13">
        <w:rPr>
          <w:b/>
        </w:rPr>
        <w:t>chauffage, de refroidissement ou de production d’eau chaude sanitaire dans un bâtiment</w:t>
      </w:r>
    </w:p>
    <w:p w:rsidR="00840A13" w:rsidRDefault="00840A13" w:rsidP="00840A13">
      <w:pPr>
        <w:pBdr>
          <w:left w:val="single" w:sz="4" w:space="4" w:color="auto"/>
        </w:pBdr>
        <w:jc w:val="both"/>
      </w:pPr>
    </w:p>
    <w:p w:rsidR="00840A13" w:rsidRDefault="00840A13" w:rsidP="00840A13">
      <w:pPr>
        <w:pBdr>
          <w:left w:val="single" w:sz="4" w:space="4" w:color="auto"/>
        </w:pBdr>
        <w:jc w:val="both"/>
      </w:pPr>
      <w:r>
        <w:t>Le décret est pris pour application de l’article L. 171-1 du code de la construction et de l’habitation et transpose les articles 7 et 11 de la directive (UE) 2024/1275 du Parlement européen et du Conseil</w:t>
      </w:r>
      <w:r w:rsidR="00567A15">
        <w:t xml:space="preserve"> </w:t>
      </w:r>
      <w:r>
        <w:t>du 24 avril 2024 sur la performance énergétique des bâtiments.</w:t>
      </w:r>
    </w:p>
    <w:p w:rsidR="00840A13" w:rsidRDefault="00840A13" w:rsidP="00840A13">
      <w:pPr>
        <w:pBdr>
          <w:left w:val="single" w:sz="4" w:space="4" w:color="auto"/>
        </w:pBdr>
        <w:jc w:val="both"/>
      </w:pPr>
    </w:p>
    <w:p w:rsidR="00840A13" w:rsidRPr="00840A13" w:rsidRDefault="00B3240E" w:rsidP="00840A13">
      <w:pPr>
        <w:pStyle w:val="Textebrut"/>
        <w:pBdr>
          <w:left w:val="single" w:sz="4" w:space="4" w:color="auto"/>
        </w:pBdr>
        <w:jc w:val="both"/>
        <w:rPr>
          <w:i/>
        </w:rPr>
      </w:pPr>
      <w:hyperlink r:id="rId25" w:history="1">
        <w:r w:rsidR="00840A13" w:rsidRPr="00840A13">
          <w:rPr>
            <w:rStyle w:val="Lienhypertexte"/>
            <w:b/>
            <w:i/>
            <w:color w:val="auto"/>
          </w:rPr>
          <w:t>Décret n° 2026-863 du 12 septembre 2026</w:t>
        </w:r>
        <w:r w:rsidR="00840A13" w:rsidRPr="00840A13">
          <w:rPr>
            <w:rStyle w:val="Lienhypertexte"/>
            <w:i/>
            <w:color w:val="auto"/>
          </w:rPr>
          <w:t xml:space="preserve"> relatif aux exigences de performance environnementale concernant l'installation d'un équipement de chauffage, de refroidissement ou de production d'eau chaude sanitaire dans un bâtiment.</w:t>
        </w:r>
      </w:hyperlink>
    </w:p>
    <w:p w:rsidR="00840A13" w:rsidRDefault="00840A13" w:rsidP="00840A13">
      <w:pPr>
        <w:pStyle w:val="Textebrut"/>
      </w:pPr>
    </w:p>
    <w:p w:rsidR="00840A13" w:rsidRDefault="00840A13" w:rsidP="002752BF">
      <w:pPr>
        <w:pStyle w:val="Textebrut"/>
      </w:pPr>
    </w:p>
    <w:p w:rsidR="00242BF9" w:rsidRDefault="00242BF9" w:rsidP="002752BF">
      <w:pPr>
        <w:pStyle w:val="Textebrut"/>
      </w:pPr>
    </w:p>
    <w:p w:rsidR="006D0737" w:rsidRDefault="009C264C" w:rsidP="009C264C">
      <w:pPr>
        <w:pStyle w:val="Titre1"/>
      </w:pPr>
      <w:bookmarkStart w:id="8" w:name="_Toc241828468"/>
      <w:r>
        <w:t>Photovoltaïque</w:t>
      </w:r>
      <w:r w:rsidR="007234B4">
        <w:t xml:space="preserve"> – Loi APER</w:t>
      </w:r>
      <w:bookmarkEnd w:id="8"/>
    </w:p>
    <w:p w:rsidR="009C264C" w:rsidRDefault="009C264C" w:rsidP="009C264C"/>
    <w:p w:rsidR="009C264C" w:rsidRPr="007234B4" w:rsidRDefault="009C264C" w:rsidP="007234B4">
      <w:pPr>
        <w:pBdr>
          <w:left w:val="single" w:sz="4" w:space="4" w:color="auto"/>
        </w:pBdr>
        <w:jc w:val="both"/>
        <w:rPr>
          <w:b/>
        </w:rPr>
      </w:pPr>
      <w:r w:rsidRPr="007234B4">
        <w:rPr>
          <w:b/>
        </w:rPr>
        <w:sym w:font="Wingdings" w:char="F0E8"/>
      </w:r>
      <w:r w:rsidRPr="007234B4">
        <w:rPr>
          <w:b/>
        </w:rPr>
        <w:t xml:space="preserve"> </w:t>
      </w:r>
      <w:r w:rsidR="007234B4" w:rsidRPr="007234B4">
        <w:rPr>
          <w:b/>
        </w:rPr>
        <w:t>Délai supplémentaire pour les propriétaires de parcs de stationnement extérieurs installant des panneaux photovoltaïques</w:t>
      </w:r>
    </w:p>
    <w:p w:rsidR="009C264C" w:rsidRDefault="009C264C" w:rsidP="007234B4">
      <w:pPr>
        <w:pBdr>
          <w:left w:val="single" w:sz="4" w:space="4" w:color="auto"/>
        </w:pBdr>
        <w:jc w:val="both"/>
      </w:pPr>
    </w:p>
    <w:p w:rsidR="009C264C" w:rsidRDefault="009C264C" w:rsidP="007234B4">
      <w:pPr>
        <w:pBdr>
          <w:left w:val="single" w:sz="4" w:space="4" w:color="auto"/>
        </w:pBdr>
        <w:jc w:val="both"/>
      </w:pPr>
      <w:r>
        <w:t>Le décret précise les performances techniques et environnementales ainsi qu’en termes de résilience</w:t>
      </w:r>
    </w:p>
    <w:p w:rsidR="009C264C" w:rsidRDefault="009C264C" w:rsidP="007234B4">
      <w:pPr>
        <w:pBdr>
          <w:left w:val="single" w:sz="4" w:space="4" w:color="auto"/>
        </w:pBdr>
        <w:jc w:val="both"/>
      </w:pPr>
      <w:proofErr w:type="gramStart"/>
      <w:r>
        <w:lastRenderedPageBreak/>
        <w:t>d’approvisionnement</w:t>
      </w:r>
      <w:proofErr w:type="gramEnd"/>
      <w:r>
        <w:t xml:space="preserve"> des panneaux photovoltaïques permettant aux propriétaires de parcs de stationnement de</w:t>
      </w:r>
      <w:r w:rsidR="007234B4">
        <w:t xml:space="preserve"> </w:t>
      </w:r>
      <w:r>
        <w:t>bénéficier d’un délai supplémentaire pour satisfaire à leur obligation d’installation.</w:t>
      </w:r>
    </w:p>
    <w:p w:rsidR="009C264C" w:rsidRDefault="009C264C" w:rsidP="007234B4">
      <w:pPr>
        <w:pBdr>
          <w:left w:val="single" w:sz="4" w:space="4" w:color="auto"/>
        </w:pBdr>
        <w:jc w:val="both"/>
      </w:pPr>
    </w:p>
    <w:p w:rsidR="009C264C" w:rsidRPr="009C264C" w:rsidRDefault="00B3240E" w:rsidP="007234B4">
      <w:pPr>
        <w:pBdr>
          <w:left w:val="single" w:sz="4" w:space="4" w:color="auto"/>
        </w:pBdr>
        <w:jc w:val="both"/>
        <w:rPr>
          <w:i/>
        </w:rPr>
      </w:pPr>
      <w:hyperlink r:id="rId26" w:history="1">
        <w:r w:rsidR="009C264C" w:rsidRPr="009C264C">
          <w:rPr>
            <w:rStyle w:val="Lienhypertexte"/>
            <w:b/>
            <w:i/>
            <w:color w:val="auto"/>
          </w:rPr>
          <w:t>Décret n° 2026-842 du 7 septembre 2026</w:t>
        </w:r>
        <w:r w:rsidR="009C264C" w:rsidRPr="009C264C">
          <w:rPr>
            <w:rStyle w:val="Lienhypertexte"/>
            <w:i/>
            <w:color w:val="auto"/>
          </w:rPr>
          <w:t xml:space="preserve"> relatif aux caractéristiques des panneaux solaires photovoltaïques permettant un report de l'échéance de l'obligation faite aux parcs de stationnement extérieurs d'une superficie supérieure à 1 500 mètres carrés.</w:t>
        </w:r>
      </w:hyperlink>
    </w:p>
    <w:p w:rsidR="009C264C" w:rsidRDefault="009C264C" w:rsidP="009C264C"/>
    <w:p w:rsidR="00FA11B2" w:rsidRDefault="00FA11B2" w:rsidP="005F0A39">
      <w:pPr>
        <w:pStyle w:val="Textebrut"/>
      </w:pPr>
    </w:p>
    <w:p w:rsidR="00CF1C49" w:rsidRPr="006D0737" w:rsidRDefault="00CF1C49" w:rsidP="006D0737"/>
    <w:p w:rsidR="00347591" w:rsidRDefault="00347591" w:rsidP="00347591">
      <w:pPr>
        <w:pStyle w:val="Titre1"/>
      </w:pPr>
      <w:bookmarkStart w:id="9" w:name="_Toc241828469"/>
      <w:r>
        <w:t>Transport</w:t>
      </w:r>
      <w:bookmarkEnd w:id="9"/>
    </w:p>
    <w:p w:rsidR="00286D24" w:rsidRDefault="00286D24" w:rsidP="00AB3812">
      <w:pPr>
        <w:pStyle w:val="Textebrut"/>
      </w:pPr>
    </w:p>
    <w:p w:rsidR="004728C0" w:rsidRPr="004728C0" w:rsidRDefault="004728C0" w:rsidP="004728C0">
      <w:pPr>
        <w:pStyle w:val="Textebrut"/>
        <w:pBdr>
          <w:left w:val="single" w:sz="4" w:space="4" w:color="auto"/>
        </w:pBdr>
        <w:jc w:val="both"/>
        <w:rPr>
          <w:b/>
        </w:rPr>
      </w:pPr>
      <w:r w:rsidRPr="004728C0">
        <w:rPr>
          <w:b/>
        </w:rPr>
        <w:sym w:font="Wingdings" w:char="F0E8"/>
      </w:r>
      <w:r w:rsidRPr="004728C0">
        <w:rPr>
          <w:b/>
        </w:rPr>
        <w:t xml:space="preserve"> Actualisation de la liste des versions de voitures particulières électriques ayant atteint le score environnemental minimal</w:t>
      </w:r>
    </w:p>
    <w:p w:rsidR="004728C0" w:rsidRDefault="004728C0" w:rsidP="004728C0">
      <w:pPr>
        <w:pStyle w:val="Textebrut"/>
        <w:pBdr>
          <w:left w:val="single" w:sz="4" w:space="4" w:color="auto"/>
        </w:pBdr>
        <w:jc w:val="both"/>
      </w:pPr>
    </w:p>
    <w:p w:rsidR="002752BF" w:rsidRPr="002752BF" w:rsidRDefault="00B3240E" w:rsidP="004728C0">
      <w:pPr>
        <w:pStyle w:val="Textebrut"/>
        <w:pBdr>
          <w:left w:val="single" w:sz="4" w:space="4" w:color="auto"/>
        </w:pBdr>
        <w:jc w:val="both"/>
        <w:rPr>
          <w:i/>
        </w:rPr>
      </w:pPr>
      <w:hyperlink r:id="rId27" w:history="1">
        <w:r w:rsidR="002752BF" w:rsidRPr="002752BF">
          <w:rPr>
            <w:rStyle w:val="Lienhypertexte"/>
            <w:b/>
            <w:i/>
            <w:color w:val="auto"/>
          </w:rPr>
          <w:t>Arrêté du 16 septembre 2026</w:t>
        </w:r>
        <w:r w:rsidR="002752BF" w:rsidRPr="002752BF">
          <w:rPr>
            <w:rStyle w:val="Lienhypertexte"/>
            <w:i/>
            <w:color w:val="auto"/>
          </w:rPr>
          <w:t xml:space="preserve"> modifiant l'arrêté du 14 décembre 2023 fixant la liste des versions de voitures particulières électriques ayant atteint le score environnemental minimal conditionnant l'éligibilité à certaines aides à l'achat ou à la location de véhicules peu polluants.</w:t>
        </w:r>
      </w:hyperlink>
    </w:p>
    <w:p w:rsidR="002752BF" w:rsidRDefault="002752BF" w:rsidP="002752BF">
      <w:pPr>
        <w:pStyle w:val="Textebrut"/>
      </w:pPr>
    </w:p>
    <w:p w:rsidR="002752BF" w:rsidRDefault="002752BF" w:rsidP="00AB3812">
      <w:pPr>
        <w:pStyle w:val="Textebrut"/>
      </w:pPr>
    </w:p>
    <w:p w:rsidR="00321647" w:rsidRDefault="00321647" w:rsidP="00321647">
      <w:pPr>
        <w:pStyle w:val="Textebrut"/>
      </w:pPr>
      <w:bookmarkStart w:id="10" w:name="_GoBack"/>
      <w:bookmarkEnd w:id="10"/>
    </w:p>
    <w:sectPr w:rsidR="0032164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40E" w:rsidRDefault="00B3240E" w:rsidP="00D92460">
      <w:r>
        <w:separator/>
      </w:r>
    </w:p>
  </w:endnote>
  <w:endnote w:type="continuationSeparator" w:id="0">
    <w:p w:rsidR="00B3240E" w:rsidRDefault="00B3240E" w:rsidP="00D92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491846"/>
      <w:docPartObj>
        <w:docPartGallery w:val="Page Numbers (Bottom of Page)"/>
        <w:docPartUnique/>
      </w:docPartObj>
    </w:sdtPr>
    <w:sdtEndPr/>
    <w:sdtContent>
      <w:p w:rsidR="0085660A" w:rsidRDefault="0085660A">
        <w:pPr>
          <w:pStyle w:val="Pieddepage"/>
          <w:jc w:val="right"/>
        </w:pPr>
        <w:r>
          <w:fldChar w:fldCharType="begin"/>
        </w:r>
        <w:r>
          <w:instrText>PAGE   \* MERGEFORMAT</w:instrText>
        </w:r>
        <w:r>
          <w:fldChar w:fldCharType="separate"/>
        </w:r>
        <w:r>
          <w:t>2</w:t>
        </w:r>
        <w:r>
          <w:fldChar w:fldCharType="end"/>
        </w:r>
      </w:p>
    </w:sdtContent>
  </w:sdt>
  <w:p w:rsidR="0085660A" w:rsidRDefault="008566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40E" w:rsidRDefault="00B3240E" w:rsidP="00D92460">
      <w:r>
        <w:separator/>
      </w:r>
    </w:p>
  </w:footnote>
  <w:footnote w:type="continuationSeparator" w:id="0">
    <w:p w:rsidR="00B3240E" w:rsidRDefault="00B3240E" w:rsidP="00D92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43662"/>
    <w:multiLevelType w:val="hybridMultilevel"/>
    <w:tmpl w:val="9B8A9D78"/>
    <w:lvl w:ilvl="0" w:tplc="36887A5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F46054"/>
    <w:multiLevelType w:val="hybridMultilevel"/>
    <w:tmpl w:val="29F4E5D0"/>
    <w:lvl w:ilvl="0" w:tplc="7264C8C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7970FA"/>
    <w:multiLevelType w:val="hybridMultilevel"/>
    <w:tmpl w:val="51244026"/>
    <w:lvl w:ilvl="0" w:tplc="193A39B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F8495E"/>
    <w:multiLevelType w:val="hybridMultilevel"/>
    <w:tmpl w:val="C9E4DC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1B6CF2"/>
    <w:multiLevelType w:val="hybridMultilevel"/>
    <w:tmpl w:val="B4964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D468FD"/>
    <w:multiLevelType w:val="hybridMultilevel"/>
    <w:tmpl w:val="1C38E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7A25943"/>
    <w:multiLevelType w:val="hybridMultilevel"/>
    <w:tmpl w:val="38B02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7D56FE"/>
    <w:multiLevelType w:val="hybridMultilevel"/>
    <w:tmpl w:val="23E4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F35798"/>
    <w:multiLevelType w:val="hybridMultilevel"/>
    <w:tmpl w:val="673C0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BF91F3D"/>
    <w:multiLevelType w:val="hybridMultilevel"/>
    <w:tmpl w:val="4662A7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965571"/>
    <w:multiLevelType w:val="hybridMultilevel"/>
    <w:tmpl w:val="763E8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A683F19"/>
    <w:multiLevelType w:val="hybridMultilevel"/>
    <w:tmpl w:val="C1C64024"/>
    <w:lvl w:ilvl="0" w:tplc="040C0001">
      <w:start w:val="1"/>
      <w:numFmt w:val="bullet"/>
      <w:lvlText w:val=""/>
      <w:lvlJc w:val="left"/>
      <w:pPr>
        <w:ind w:left="766" w:hanging="360"/>
      </w:pPr>
      <w:rPr>
        <w:rFonts w:ascii="Symbol" w:hAnsi="Symbol"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num w:numId="1">
    <w:abstractNumId w:val="7"/>
  </w:num>
  <w:num w:numId="2">
    <w:abstractNumId w:val="11"/>
  </w:num>
  <w:num w:numId="3">
    <w:abstractNumId w:val="0"/>
  </w:num>
  <w:num w:numId="4">
    <w:abstractNumId w:val="9"/>
  </w:num>
  <w:num w:numId="5">
    <w:abstractNumId w:val="3"/>
  </w:num>
  <w:num w:numId="6">
    <w:abstractNumId w:val="4"/>
  </w:num>
  <w:num w:numId="7">
    <w:abstractNumId w:val="5"/>
  </w:num>
  <w:num w:numId="8">
    <w:abstractNumId w:val="2"/>
  </w:num>
  <w:num w:numId="9">
    <w:abstractNumId w:val="1"/>
  </w:num>
  <w:num w:numId="10">
    <w:abstractNumId w:val="6"/>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104"/>
    <w:rsid w:val="0000791B"/>
    <w:rsid w:val="000114B8"/>
    <w:rsid w:val="00030DDB"/>
    <w:rsid w:val="0003318D"/>
    <w:rsid w:val="00034699"/>
    <w:rsid w:val="00034FEA"/>
    <w:rsid w:val="0003562B"/>
    <w:rsid w:val="0003645B"/>
    <w:rsid w:val="000421A9"/>
    <w:rsid w:val="000450B9"/>
    <w:rsid w:val="00045C0D"/>
    <w:rsid w:val="000508E4"/>
    <w:rsid w:val="0006172D"/>
    <w:rsid w:val="0006248D"/>
    <w:rsid w:val="00072236"/>
    <w:rsid w:val="00073F6B"/>
    <w:rsid w:val="00077DC6"/>
    <w:rsid w:val="00081ACE"/>
    <w:rsid w:val="0008225C"/>
    <w:rsid w:val="00087CBC"/>
    <w:rsid w:val="00090AAB"/>
    <w:rsid w:val="00092291"/>
    <w:rsid w:val="000B7764"/>
    <w:rsid w:val="000B7DE0"/>
    <w:rsid w:val="000C7432"/>
    <w:rsid w:val="000D0BE1"/>
    <w:rsid w:val="000D2006"/>
    <w:rsid w:val="000D5928"/>
    <w:rsid w:val="000D61C5"/>
    <w:rsid w:val="000E106E"/>
    <w:rsid w:val="000E247B"/>
    <w:rsid w:val="000E3A76"/>
    <w:rsid w:val="000E6286"/>
    <w:rsid w:val="000F0F73"/>
    <w:rsid w:val="00103CF2"/>
    <w:rsid w:val="0010578C"/>
    <w:rsid w:val="00113B26"/>
    <w:rsid w:val="00114B69"/>
    <w:rsid w:val="0012040C"/>
    <w:rsid w:val="00123886"/>
    <w:rsid w:val="00124168"/>
    <w:rsid w:val="00137481"/>
    <w:rsid w:val="0015167C"/>
    <w:rsid w:val="00154DF3"/>
    <w:rsid w:val="001560E5"/>
    <w:rsid w:val="00156DA4"/>
    <w:rsid w:val="001570C9"/>
    <w:rsid w:val="00161BF8"/>
    <w:rsid w:val="00180540"/>
    <w:rsid w:val="0018279F"/>
    <w:rsid w:val="0018306E"/>
    <w:rsid w:val="00193468"/>
    <w:rsid w:val="001A0211"/>
    <w:rsid w:val="001A3B44"/>
    <w:rsid w:val="001A73EA"/>
    <w:rsid w:val="001A7668"/>
    <w:rsid w:val="001A781F"/>
    <w:rsid w:val="001C63DA"/>
    <w:rsid w:val="001E2E01"/>
    <w:rsid w:val="001E4C26"/>
    <w:rsid w:val="001F1AEB"/>
    <w:rsid w:val="00206033"/>
    <w:rsid w:val="00225435"/>
    <w:rsid w:val="00235C70"/>
    <w:rsid w:val="00242BF9"/>
    <w:rsid w:val="002514C0"/>
    <w:rsid w:val="00260921"/>
    <w:rsid w:val="002609E9"/>
    <w:rsid w:val="002654A1"/>
    <w:rsid w:val="00274626"/>
    <w:rsid w:val="002752BF"/>
    <w:rsid w:val="00286D24"/>
    <w:rsid w:val="00291138"/>
    <w:rsid w:val="0029314D"/>
    <w:rsid w:val="002959F3"/>
    <w:rsid w:val="00296C4A"/>
    <w:rsid w:val="00297934"/>
    <w:rsid w:val="002A6480"/>
    <w:rsid w:val="002A6584"/>
    <w:rsid w:val="002B20F5"/>
    <w:rsid w:val="002B2D22"/>
    <w:rsid w:val="002C2F4B"/>
    <w:rsid w:val="002D13E3"/>
    <w:rsid w:val="002D13F3"/>
    <w:rsid w:val="002D3D30"/>
    <w:rsid w:val="002D5981"/>
    <w:rsid w:val="002E1B81"/>
    <w:rsid w:val="002E23C7"/>
    <w:rsid w:val="002E326B"/>
    <w:rsid w:val="002E5509"/>
    <w:rsid w:val="002E78BD"/>
    <w:rsid w:val="002E7BA9"/>
    <w:rsid w:val="002F3015"/>
    <w:rsid w:val="002F76A3"/>
    <w:rsid w:val="00301420"/>
    <w:rsid w:val="00303060"/>
    <w:rsid w:val="00303D8B"/>
    <w:rsid w:val="00310393"/>
    <w:rsid w:val="0031157D"/>
    <w:rsid w:val="003206BC"/>
    <w:rsid w:val="00321647"/>
    <w:rsid w:val="003266F6"/>
    <w:rsid w:val="0032730B"/>
    <w:rsid w:val="0033064E"/>
    <w:rsid w:val="003326E2"/>
    <w:rsid w:val="0034400F"/>
    <w:rsid w:val="0034625F"/>
    <w:rsid w:val="00347591"/>
    <w:rsid w:val="0035131B"/>
    <w:rsid w:val="003568F7"/>
    <w:rsid w:val="0036344C"/>
    <w:rsid w:val="00370EF4"/>
    <w:rsid w:val="00371CF4"/>
    <w:rsid w:val="00372564"/>
    <w:rsid w:val="00373CF4"/>
    <w:rsid w:val="0038708F"/>
    <w:rsid w:val="003901F2"/>
    <w:rsid w:val="00392040"/>
    <w:rsid w:val="0039532D"/>
    <w:rsid w:val="003B61AA"/>
    <w:rsid w:val="003D19D4"/>
    <w:rsid w:val="003E6E14"/>
    <w:rsid w:val="003E7F35"/>
    <w:rsid w:val="003F69AD"/>
    <w:rsid w:val="0040039F"/>
    <w:rsid w:val="004066E9"/>
    <w:rsid w:val="00407BF2"/>
    <w:rsid w:val="00411AB5"/>
    <w:rsid w:val="0041288A"/>
    <w:rsid w:val="00424F07"/>
    <w:rsid w:val="0043199B"/>
    <w:rsid w:val="00437F2F"/>
    <w:rsid w:val="00441173"/>
    <w:rsid w:val="00444B62"/>
    <w:rsid w:val="00453E7A"/>
    <w:rsid w:val="00454219"/>
    <w:rsid w:val="00455BD6"/>
    <w:rsid w:val="00457DE2"/>
    <w:rsid w:val="004646E6"/>
    <w:rsid w:val="004668E0"/>
    <w:rsid w:val="004728C0"/>
    <w:rsid w:val="00480288"/>
    <w:rsid w:val="00481309"/>
    <w:rsid w:val="004910BE"/>
    <w:rsid w:val="004935FD"/>
    <w:rsid w:val="00496D25"/>
    <w:rsid w:val="004A2CCC"/>
    <w:rsid w:val="004B031C"/>
    <w:rsid w:val="004B264B"/>
    <w:rsid w:val="004B5064"/>
    <w:rsid w:val="004B52CB"/>
    <w:rsid w:val="004B6792"/>
    <w:rsid w:val="004C269B"/>
    <w:rsid w:val="004D29A0"/>
    <w:rsid w:val="004D5A75"/>
    <w:rsid w:val="004F451F"/>
    <w:rsid w:val="00500A6A"/>
    <w:rsid w:val="00500DBC"/>
    <w:rsid w:val="0050365C"/>
    <w:rsid w:val="005126DF"/>
    <w:rsid w:val="0051647A"/>
    <w:rsid w:val="0051788E"/>
    <w:rsid w:val="00530806"/>
    <w:rsid w:val="00530986"/>
    <w:rsid w:val="00533C21"/>
    <w:rsid w:val="00541617"/>
    <w:rsid w:val="00550BC9"/>
    <w:rsid w:val="005655EE"/>
    <w:rsid w:val="005672EE"/>
    <w:rsid w:val="00567A15"/>
    <w:rsid w:val="005727C1"/>
    <w:rsid w:val="00572B13"/>
    <w:rsid w:val="00575129"/>
    <w:rsid w:val="0058063B"/>
    <w:rsid w:val="005816C2"/>
    <w:rsid w:val="00590BAA"/>
    <w:rsid w:val="00597FBD"/>
    <w:rsid w:val="005A00B8"/>
    <w:rsid w:val="005A47D9"/>
    <w:rsid w:val="005A5BA9"/>
    <w:rsid w:val="005B5C5F"/>
    <w:rsid w:val="005C4751"/>
    <w:rsid w:val="005C5310"/>
    <w:rsid w:val="005D0C46"/>
    <w:rsid w:val="005D142D"/>
    <w:rsid w:val="005D18AC"/>
    <w:rsid w:val="005D4182"/>
    <w:rsid w:val="005D6AC2"/>
    <w:rsid w:val="005E2FB0"/>
    <w:rsid w:val="005E7ED0"/>
    <w:rsid w:val="005F06EB"/>
    <w:rsid w:val="005F0A39"/>
    <w:rsid w:val="005F42E8"/>
    <w:rsid w:val="005F6147"/>
    <w:rsid w:val="0060133B"/>
    <w:rsid w:val="006035EB"/>
    <w:rsid w:val="00607D71"/>
    <w:rsid w:val="00612B9A"/>
    <w:rsid w:val="00615302"/>
    <w:rsid w:val="00615956"/>
    <w:rsid w:val="006166C5"/>
    <w:rsid w:val="006247DD"/>
    <w:rsid w:val="00631123"/>
    <w:rsid w:val="006353BE"/>
    <w:rsid w:val="00642876"/>
    <w:rsid w:val="006442C3"/>
    <w:rsid w:val="00644658"/>
    <w:rsid w:val="00653AFD"/>
    <w:rsid w:val="0065702D"/>
    <w:rsid w:val="006577B2"/>
    <w:rsid w:val="006602B6"/>
    <w:rsid w:val="0066197A"/>
    <w:rsid w:val="00664D71"/>
    <w:rsid w:val="006669D5"/>
    <w:rsid w:val="00666E62"/>
    <w:rsid w:val="006678DA"/>
    <w:rsid w:val="00673ABD"/>
    <w:rsid w:val="0067563F"/>
    <w:rsid w:val="00675BDB"/>
    <w:rsid w:val="00687A91"/>
    <w:rsid w:val="00691DAF"/>
    <w:rsid w:val="006921A2"/>
    <w:rsid w:val="006A1C2E"/>
    <w:rsid w:val="006A598E"/>
    <w:rsid w:val="006B497E"/>
    <w:rsid w:val="006C11D0"/>
    <w:rsid w:val="006C1C34"/>
    <w:rsid w:val="006C28FC"/>
    <w:rsid w:val="006C65A9"/>
    <w:rsid w:val="006D0737"/>
    <w:rsid w:val="006E2F58"/>
    <w:rsid w:val="006E32FE"/>
    <w:rsid w:val="00702BBB"/>
    <w:rsid w:val="00705ABC"/>
    <w:rsid w:val="00711058"/>
    <w:rsid w:val="00715697"/>
    <w:rsid w:val="00717478"/>
    <w:rsid w:val="00717692"/>
    <w:rsid w:val="00722D57"/>
    <w:rsid w:val="00723262"/>
    <w:rsid w:val="007234B4"/>
    <w:rsid w:val="00730C0A"/>
    <w:rsid w:val="00731C35"/>
    <w:rsid w:val="00734752"/>
    <w:rsid w:val="00735E4A"/>
    <w:rsid w:val="00736A33"/>
    <w:rsid w:val="00747252"/>
    <w:rsid w:val="00753C5D"/>
    <w:rsid w:val="007610CF"/>
    <w:rsid w:val="00761965"/>
    <w:rsid w:val="00762EF4"/>
    <w:rsid w:val="00767507"/>
    <w:rsid w:val="00775629"/>
    <w:rsid w:val="00776855"/>
    <w:rsid w:val="00782ED4"/>
    <w:rsid w:val="007A0493"/>
    <w:rsid w:val="007A1C6E"/>
    <w:rsid w:val="007A6590"/>
    <w:rsid w:val="007B3587"/>
    <w:rsid w:val="007B45FA"/>
    <w:rsid w:val="007B69D8"/>
    <w:rsid w:val="007B7434"/>
    <w:rsid w:val="007C1254"/>
    <w:rsid w:val="007C563A"/>
    <w:rsid w:val="007D3F89"/>
    <w:rsid w:val="007E695A"/>
    <w:rsid w:val="007E7380"/>
    <w:rsid w:val="007F48EF"/>
    <w:rsid w:val="00800E0B"/>
    <w:rsid w:val="008044BB"/>
    <w:rsid w:val="0081174C"/>
    <w:rsid w:val="00824363"/>
    <w:rsid w:val="0082569B"/>
    <w:rsid w:val="00825B44"/>
    <w:rsid w:val="00825F88"/>
    <w:rsid w:val="008300FA"/>
    <w:rsid w:val="00832C75"/>
    <w:rsid w:val="00834BEF"/>
    <w:rsid w:val="00837A80"/>
    <w:rsid w:val="00840A13"/>
    <w:rsid w:val="00843211"/>
    <w:rsid w:val="00845A70"/>
    <w:rsid w:val="0085660A"/>
    <w:rsid w:val="00866343"/>
    <w:rsid w:val="0088075F"/>
    <w:rsid w:val="008921A8"/>
    <w:rsid w:val="00896410"/>
    <w:rsid w:val="00896AE7"/>
    <w:rsid w:val="008A0D83"/>
    <w:rsid w:val="008A2145"/>
    <w:rsid w:val="008A3F8B"/>
    <w:rsid w:val="008B0666"/>
    <w:rsid w:val="008B56FF"/>
    <w:rsid w:val="008B77B8"/>
    <w:rsid w:val="008C1373"/>
    <w:rsid w:val="008C67D9"/>
    <w:rsid w:val="008C7DC0"/>
    <w:rsid w:val="008D134C"/>
    <w:rsid w:val="008D6E1C"/>
    <w:rsid w:val="008E0FEF"/>
    <w:rsid w:val="008E179E"/>
    <w:rsid w:val="008E1DAC"/>
    <w:rsid w:val="008F1A2B"/>
    <w:rsid w:val="008F1AED"/>
    <w:rsid w:val="008F2EFB"/>
    <w:rsid w:val="008F30E9"/>
    <w:rsid w:val="008F38FA"/>
    <w:rsid w:val="008F5210"/>
    <w:rsid w:val="008F648D"/>
    <w:rsid w:val="008F78E8"/>
    <w:rsid w:val="00906028"/>
    <w:rsid w:val="009133F3"/>
    <w:rsid w:val="00914845"/>
    <w:rsid w:val="009201EA"/>
    <w:rsid w:val="00920799"/>
    <w:rsid w:val="00927EF1"/>
    <w:rsid w:val="00931773"/>
    <w:rsid w:val="00954731"/>
    <w:rsid w:val="00961C26"/>
    <w:rsid w:val="00964BD0"/>
    <w:rsid w:val="00965B05"/>
    <w:rsid w:val="009703A4"/>
    <w:rsid w:val="009716B5"/>
    <w:rsid w:val="00973949"/>
    <w:rsid w:val="0098358D"/>
    <w:rsid w:val="0099355A"/>
    <w:rsid w:val="00993BDD"/>
    <w:rsid w:val="00994E60"/>
    <w:rsid w:val="00996BB3"/>
    <w:rsid w:val="009A58DA"/>
    <w:rsid w:val="009B085D"/>
    <w:rsid w:val="009B4DF7"/>
    <w:rsid w:val="009C10DB"/>
    <w:rsid w:val="009C264C"/>
    <w:rsid w:val="009C28BC"/>
    <w:rsid w:val="009C28F4"/>
    <w:rsid w:val="009C37E8"/>
    <w:rsid w:val="009C4668"/>
    <w:rsid w:val="009C7A9B"/>
    <w:rsid w:val="009D2D94"/>
    <w:rsid w:val="009E79C0"/>
    <w:rsid w:val="009F03E4"/>
    <w:rsid w:val="009F4376"/>
    <w:rsid w:val="009F4ED6"/>
    <w:rsid w:val="00A023A3"/>
    <w:rsid w:val="00A02C58"/>
    <w:rsid w:val="00A02DC3"/>
    <w:rsid w:val="00A05488"/>
    <w:rsid w:val="00A079DD"/>
    <w:rsid w:val="00A114C5"/>
    <w:rsid w:val="00A14DB6"/>
    <w:rsid w:val="00A165BE"/>
    <w:rsid w:val="00A219D6"/>
    <w:rsid w:val="00A2504C"/>
    <w:rsid w:val="00A27679"/>
    <w:rsid w:val="00A34FB9"/>
    <w:rsid w:val="00A437F8"/>
    <w:rsid w:val="00A549D4"/>
    <w:rsid w:val="00A54F15"/>
    <w:rsid w:val="00A5598C"/>
    <w:rsid w:val="00A55FF6"/>
    <w:rsid w:val="00A564CA"/>
    <w:rsid w:val="00A61BAA"/>
    <w:rsid w:val="00A670E8"/>
    <w:rsid w:val="00A67E1F"/>
    <w:rsid w:val="00A71AE3"/>
    <w:rsid w:val="00A8077E"/>
    <w:rsid w:val="00A84207"/>
    <w:rsid w:val="00A85E13"/>
    <w:rsid w:val="00A948A6"/>
    <w:rsid w:val="00AA057A"/>
    <w:rsid w:val="00AA3B2D"/>
    <w:rsid w:val="00AA6161"/>
    <w:rsid w:val="00AA77E4"/>
    <w:rsid w:val="00AA7A8F"/>
    <w:rsid w:val="00AB3812"/>
    <w:rsid w:val="00AB39E8"/>
    <w:rsid w:val="00AB6FA7"/>
    <w:rsid w:val="00AC492F"/>
    <w:rsid w:val="00AD174E"/>
    <w:rsid w:val="00AD2C80"/>
    <w:rsid w:val="00AD4C83"/>
    <w:rsid w:val="00AE038B"/>
    <w:rsid w:val="00AE707B"/>
    <w:rsid w:val="00B02917"/>
    <w:rsid w:val="00B11543"/>
    <w:rsid w:val="00B12CCD"/>
    <w:rsid w:val="00B26181"/>
    <w:rsid w:val="00B27864"/>
    <w:rsid w:val="00B3240E"/>
    <w:rsid w:val="00B40F46"/>
    <w:rsid w:val="00B464C5"/>
    <w:rsid w:val="00B46E94"/>
    <w:rsid w:val="00B47474"/>
    <w:rsid w:val="00B47686"/>
    <w:rsid w:val="00B565C0"/>
    <w:rsid w:val="00B612A6"/>
    <w:rsid w:val="00B772CD"/>
    <w:rsid w:val="00B90A8B"/>
    <w:rsid w:val="00B91B37"/>
    <w:rsid w:val="00B94446"/>
    <w:rsid w:val="00BA1240"/>
    <w:rsid w:val="00BA19A6"/>
    <w:rsid w:val="00BB6423"/>
    <w:rsid w:val="00BB6725"/>
    <w:rsid w:val="00BC627C"/>
    <w:rsid w:val="00BE1F45"/>
    <w:rsid w:val="00BE4181"/>
    <w:rsid w:val="00BF4A50"/>
    <w:rsid w:val="00C010F4"/>
    <w:rsid w:val="00C0181C"/>
    <w:rsid w:val="00C155E0"/>
    <w:rsid w:val="00C179C1"/>
    <w:rsid w:val="00C22661"/>
    <w:rsid w:val="00C22F0F"/>
    <w:rsid w:val="00C2386A"/>
    <w:rsid w:val="00C2454D"/>
    <w:rsid w:val="00C25958"/>
    <w:rsid w:val="00C372F7"/>
    <w:rsid w:val="00C375E9"/>
    <w:rsid w:val="00C437B0"/>
    <w:rsid w:val="00C44074"/>
    <w:rsid w:val="00C442EE"/>
    <w:rsid w:val="00C4708A"/>
    <w:rsid w:val="00C53790"/>
    <w:rsid w:val="00C556A8"/>
    <w:rsid w:val="00C6178C"/>
    <w:rsid w:val="00C62FE1"/>
    <w:rsid w:val="00C72309"/>
    <w:rsid w:val="00C763B6"/>
    <w:rsid w:val="00C81ED7"/>
    <w:rsid w:val="00C92723"/>
    <w:rsid w:val="00C940CF"/>
    <w:rsid w:val="00C962C0"/>
    <w:rsid w:val="00C96CAE"/>
    <w:rsid w:val="00C97475"/>
    <w:rsid w:val="00CA030D"/>
    <w:rsid w:val="00CA17CD"/>
    <w:rsid w:val="00CB15EF"/>
    <w:rsid w:val="00CC1744"/>
    <w:rsid w:val="00CC37C4"/>
    <w:rsid w:val="00CC49D3"/>
    <w:rsid w:val="00CD04AD"/>
    <w:rsid w:val="00CE247B"/>
    <w:rsid w:val="00CE66AD"/>
    <w:rsid w:val="00CE7C43"/>
    <w:rsid w:val="00CF1C49"/>
    <w:rsid w:val="00CF70B7"/>
    <w:rsid w:val="00D00482"/>
    <w:rsid w:val="00D11C86"/>
    <w:rsid w:val="00D16153"/>
    <w:rsid w:val="00D161F2"/>
    <w:rsid w:val="00D205DE"/>
    <w:rsid w:val="00D3085B"/>
    <w:rsid w:val="00D30903"/>
    <w:rsid w:val="00D42115"/>
    <w:rsid w:val="00D4415A"/>
    <w:rsid w:val="00D44FDC"/>
    <w:rsid w:val="00D46C0D"/>
    <w:rsid w:val="00D557AC"/>
    <w:rsid w:val="00D675E2"/>
    <w:rsid w:val="00D745E1"/>
    <w:rsid w:val="00D75952"/>
    <w:rsid w:val="00D8438E"/>
    <w:rsid w:val="00D87305"/>
    <w:rsid w:val="00D90B31"/>
    <w:rsid w:val="00D90B90"/>
    <w:rsid w:val="00D92460"/>
    <w:rsid w:val="00D95236"/>
    <w:rsid w:val="00DA0143"/>
    <w:rsid w:val="00DA0979"/>
    <w:rsid w:val="00DA337D"/>
    <w:rsid w:val="00DA3CA3"/>
    <w:rsid w:val="00DA6A0A"/>
    <w:rsid w:val="00DB1B10"/>
    <w:rsid w:val="00DB1EAE"/>
    <w:rsid w:val="00DB6477"/>
    <w:rsid w:val="00DB7AB2"/>
    <w:rsid w:val="00DC0BB1"/>
    <w:rsid w:val="00DC153A"/>
    <w:rsid w:val="00DC302A"/>
    <w:rsid w:val="00DD1041"/>
    <w:rsid w:val="00DD1675"/>
    <w:rsid w:val="00DD51AE"/>
    <w:rsid w:val="00DD72A2"/>
    <w:rsid w:val="00DD78A2"/>
    <w:rsid w:val="00DF6F60"/>
    <w:rsid w:val="00E008B1"/>
    <w:rsid w:val="00E07F2C"/>
    <w:rsid w:val="00E11FC3"/>
    <w:rsid w:val="00E1393A"/>
    <w:rsid w:val="00E2162E"/>
    <w:rsid w:val="00E22F3B"/>
    <w:rsid w:val="00E2309B"/>
    <w:rsid w:val="00E23C7A"/>
    <w:rsid w:val="00E2775A"/>
    <w:rsid w:val="00E362F9"/>
    <w:rsid w:val="00E36C0D"/>
    <w:rsid w:val="00E4092A"/>
    <w:rsid w:val="00E46C2E"/>
    <w:rsid w:val="00E53CE0"/>
    <w:rsid w:val="00E573EB"/>
    <w:rsid w:val="00E57F8F"/>
    <w:rsid w:val="00E60E1E"/>
    <w:rsid w:val="00E65273"/>
    <w:rsid w:val="00E65D77"/>
    <w:rsid w:val="00E66934"/>
    <w:rsid w:val="00E67B50"/>
    <w:rsid w:val="00E705AE"/>
    <w:rsid w:val="00E7076D"/>
    <w:rsid w:val="00E71268"/>
    <w:rsid w:val="00E7697F"/>
    <w:rsid w:val="00E775A7"/>
    <w:rsid w:val="00E91583"/>
    <w:rsid w:val="00E93D5C"/>
    <w:rsid w:val="00EA2731"/>
    <w:rsid w:val="00EB3410"/>
    <w:rsid w:val="00EB5104"/>
    <w:rsid w:val="00EB5D28"/>
    <w:rsid w:val="00EB61E4"/>
    <w:rsid w:val="00EB6327"/>
    <w:rsid w:val="00EC27F3"/>
    <w:rsid w:val="00EC5257"/>
    <w:rsid w:val="00ED0B4C"/>
    <w:rsid w:val="00EE5D4B"/>
    <w:rsid w:val="00EE6DC5"/>
    <w:rsid w:val="00EF29B5"/>
    <w:rsid w:val="00F03606"/>
    <w:rsid w:val="00F03FF1"/>
    <w:rsid w:val="00F063FF"/>
    <w:rsid w:val="00F122F6"/>
    <w:rsid w:val="00F12341"/>
    <w:rsid w:val="00F13C34"/>
    <w:rsid w:val="00F144CA"/>
    <w:rsid w:val="00F168B5"/>
    <w:rsid w:val="00F21BBD"/>
    <w:rsid w:val="00F24FB8"/>
    <w:rsid w:val="00F26406"/>
    <w:rsid w:val="00F31BFA"/>
    <w:rsid w:val="00F323DC"/>
    <w:rsid w:val="00F345BE"/>
    <w:rsid w:val="00F372F4"/>
    <w:rsid w:val="00F4029F"/>
    <w:rsid w:val="00F5616F"/>
    <w:rsid w:val="00F605B2"/>
    <w:rsid w:val="00F64D9B"/>
    <w:rsid w:val="00F66832"/>
    <w:rsid w:val="00F72934"/>
    <w:rsid w:val="00F76193"/>
    <w:rsid w:val="00F80241"/>
    <w:rsid w:val="00F80383"/>
    <w:rsid w:val="00F83B87"/>
    <w:rsid w:val="00F9467E"/>
    <w:rsid w:val="00FA0FE1"/>
    <w:rsid w:val="00FA11B2"/>
    <w:rsid w:val="00FA6690"/>
    <w:rsid w:val="00FB1C7E"/>
    <w:rsid w:val="00FB3366"/>
    <w:rsid w:val="00FB6EF4"/>
    <w:rsid w:val="00FB6F59"/>
    <w:rsid w:val="00FB7C1D"/>
    <w:rsid w:val="00FC2B29"/>
    <w:rsid w:val="00FD0BD5"/>
    <w:rsid w:val="00FE027A"/>
    <w:rsid w:val="00FE0E26"/>
    <w:rsid w:val="00FE2A7C"/>
    <w:rsid w:val="00FE44F3"/>
    <w:rsid w:val="00FE4A79"/>
    <w:rsid w:val="00FE620C"/>
    <w:rsid w:val="00FF004B"/>
    <w:rsid w:val="00FF1864"/>
    <w:rsid w:val="00FF2586"/>
    <w:rsid w:val="00FF3FFF"/>
    <w:rsid w:val="00FF66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3AFB"/>
  <w15:chartTrackingRefBased/>
  <w15:docId w15:val="{FB111CA6-0AA6-48FD-BC14-C00BBB36A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5104"/>
    <w:pPr>
      <w:spacing w:after="0" w:line="240" w:lineRule="auto"/>
    </w:pPr>
  </w:style>
  <w:style w:type="paragraph" w:styleId="Titre1">
    <w:name w:val="heading 1"/>
    <w:basedOn w:val="Normal"/>
    <w:next w:val="Normal"/>
    <w:link w:val="Titre1Car"/>
    <w:uiPriority w:val="9"/>
    <w:qFormat/>
    <w:rsid w:val="007C563A"/>
    <w:pPr>
      <w:keepNext/>
      <w:keepLines/>
      <w:spacing w:before="240"/>
      <w:jc w:val="both"/>
      <w:outlineLvl w:val="0"/>
    </w:pPr>
    <w:rPr>
      <w:rFonts w:ascii="Calibri" w:eastAsiaTheme="majorEastAsia" w:hAnsi="Calibri" w:cstheme="majorBidi"/>
      <w:b/>
      <w:i/>
      <w:color w:val="0070C0"/>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B5104"/>
    <w:rPr>
      <w:color w:val="0563C1" w:themeColor="hyperlink"/>
      <w:u w:val="single"/>
    </w:rPr>
  </w:style>
  <w:style w:type="paragraph" w:styleId="Textebrut">
    <w:name w:val="Plain Text"/>
    <w:basedOn w:val="Normal"/>
    <w:link w:val="TextebrutCar"/>
    <w:uiPriority w:val="99"/>
    <w:unhideWhenUsed/>
    <w:rsid w:val="00EB5104"/>
    <w:rPr>
      <w:rFonts w:ascii="Calibri" w:hAnsi="Calibri"/>
      <w:szCs w:val="21"/>
    </w:rPr>
  </w:style>
  <w:style w:type="character" w:customStyle="1" w:styleId="TextebrutCar">
    <w:name w:val="Texte brut Car"/>
    <w:basedOn w:val="Policepardfaut"/>
    <w:link w:val="Textebrut"/>
    <w:uiPriority w:val="99"/>
    <w:rsid w:val="00EB5104"/>
    <w:rPr>
      <w:rFonts w:ascii="Calibri" w:hAnsi="Calibri"/>
      <w:szCs w:val="21"/>
    </w:rPr>
  </w:style>
  <w:style w:type="character" w:styleId="Mentionnonrsolue">
    <w:name w:val="Unresolved Mention"/>
    <w:basedOn w:val="Policepardfaut"/>
    <w:uiPriority w:val="99"/>
    <w:semiHidden/>
    <w:unhideWhenUsed/>
    <w:rsid w:val="00906028"/>
    <w:rPr>
      <w:color w:val="605E5C"/>
      <w:shd w:val="clear" w:color="auto" w:fill="E1DFDD"/>
    </w:rPr>
  </w:style>
  <w:style w:type="character" w:styleId="Lienhypertextesuivivisit">
    <w:name w:val="FollowedHyperlink"/>
    <w:basedOn w:val="Policepardfaut"/>
    <w:uiPriority w:val="99"/>
    <w:semiHidden/>
    <w:unhideWhenUsed/>
    <w:rsid w:val="0006248D"/>
    <w:rPr>
      <w:color w:val="954F72" w:themeColor="followedHyperlink"/>
      <w:u w:val="single"/>
    </w:rPr>
  </w:style>
  <w:style w:type="paragraph" w:styleId="En-tte">
    <w:name w:val="header"/>
    <w:basedOn w:val="Normal"/>
    <w:link w:val="En-tteCar"/>
    <w:uiPriority w:val="99"/>
    <w:unhideWhenUsed/>
    <w:rsid w:val="00D92460"/>
    <w:pPr>
      <w:tabs>
        <w:tab w:val="center" w:pos="4536"/>
        <w:tab w:val="right" w:pos="9072"/>
      </w:tabs>
    </w:pPr>
  </w:style>
  <w:style w:type="character" w:customStyle="1" w:styleId="En-tteCar">
    <w:name w:val="En-tête Car"/>
    <w:basedOn w:val="Policepardfaut"/>
    <w:link w:val="En-tte"/>
    <w:uiPriority w:val="99"/>
    <w:rsid w:val="00D92460"/>
  </w:style>
  <w:style w:type="paragraph" w:styleId="Pieddepage">
    <w:name w:val="footer"/>
    <w:basedOn w:val="Normal"/>
    <w:link w:val="PieddepageCar"/>
    <w:uiPriority w:val="99"/>
    <w:unhideWhenUsed/>
    <w:rsid w:val="00D92460"/>
    <w:pPr>
      <w:tabs>
        <w:tab w:val="center" w:pos="4536"/>
        <w:tab w:val="right" w:pos="9072"/>
      </w:tabs>
    </w:pPr>
  </w:style>
  <w:style w:type="character" w:customStyle="1" w:styleId="PieddepageCar">
    <w:name w:val="Pied de page Car"/>
    <w:basedOn w:val="Policepardfaut"/>
    <w:link w:val="Pieddepage"/>
    <w:uiPriority w:val="99"/>
    <w:rsid w:val="00D92460"/>
  </w:style>
  <w:style w:type="character" w:customStyle="1" w:styleId="Titre1Car">
    <w:name w:val="Titre 1 Car"/>
    <w:basedOn w:val="Policepardfaut"/>
    <w:link w:val="Titre1"/>
    <w:uiPriority w:val="9"/>
    <w:rsid w:val="007C563A"/>
    <w:rPr>
      <w:rFonts w:ascii="Calibri" w:eastAsiaTheme="majorEastAsia" w:hAnsi="Calibri" w:cstheme="majorBidi"/>
      <w:b/>
      <w:i/>
      <w:color w:val="0070C0"/>
      <w:sz w:val="28"/>
      <w:szCs w:val="32"/>
    </w:rPr>
  </w:style>
  <w:style w:type="paragraph" w:styleId="En-ttedetabledesmatires">
    <w:name w:val="TOC Heading"/>
    <w:basedOn w:val="Titre1"/>
    <w:next w:val="Normal"/>
    <w:uiPriority w:val="39"/>
    <w:unhideWhenUsed/>
    <w:qFormat/>
    <w:rsid w:val="00481309"/>
    <w:pPr>
      <w:spacing w:line="259" w:lineRule="auto"/>
      <w:outlineLvl w:val="9"/>
    </w:pPr>
    <w:rPr>
      <w:rFonts w:asciiTheme="majorHAnsi" w:hAnsiTheme="majorHAnsi"/>
      <w:b w:val="0"/>
      <w:i w:val="0"/>
      <w:color w:val="2F5496" w:themeColor="accent1" w:themeShade="BF"/>
      <w:sz w:val="32"/>
      <w:lang w:eastAsia="fr-FR"/>
    </w:rPr>
  </w:style>
  <w:style w:type="paragraph" w:styleId="TM1">
    <w:name w:val="toc 1"/>
    <w:basedOn w:val="Normal"/>
    <w:next w:val="Normal"/>
    <w:autoRedefine/>
    <w:uiPriority w:val="39"/>
    <w:unhideWhenUsed/>
    <w:rsid w:val="00481309"/>
    <w:pPr>
      <w:spacing w:after="100"/>
    </w:pPr>
  </w:style>
  <w:style w:type="paragraph" w:styleId="Paragraphedeliste">
    <w:name w:val="List Paragraph"/>
    <w:basedOn w:val="Normal"/>
    <w:uiPriority w:val="34"/>
    <w:qFormat/>
    <w:rsid w:val="007C56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4487">
      <w:bodyDiv w:val="1"/>
      <w:marLeft w:val="0"/>
      <w:marRight w:val="0"/>
      <w:marTop w:val="0"/>
      <w:marBottom w:val="0"/>
      <w:divBdr>
        <w:top w:val="none" w:sz="0" w:space="0" w:color="auto"/>
        <w:left w:val="none" w:sz="0" w:space="0" w:color="auto"/>
        <w:bottom w:val="none" w:sz="0" w:space="0" w:color="auto"/>
        <w:right w:val="none" w:sz="0" w:space="0" w:color="auto"/>
      </w:divBdr>
    </w:div>
    <w:div w:id="19596375">
      <w:bodyDiv w:val="1"/>
      <w:marLeft w:val="0"/>
      <w:marRight w:val="0"/>
      <w:marTop w:val="0"/>
      <w:marBottom w:val="0"/>
      <w:divBdr>
        <w:top w:val="none" w:sz="0" w:space="0" w:color="auto"/>
        <w:left w:val="none" w:sz="0" w:space="0" w:color="auto"/>
        <w:bottom w:val="none" w:sz="0" w:space="0" w:color="auto"/>
        <w:right w:val="none" w:sz="0" w:space="0" w:color="auto"/>
      </w:divBdr>
    </w:div>
    <w:div w:id="50035809">
      <w:bodyDiv w:val="1"/>
      <w:marLeft w:val="0"/>
      <w:marRight w:val="0"/>
      <w:marTop w:val="0"/>
      <w:marBottom w:val="0"/>
      <w:divBdr>
        <w:top w:val="none" w:sz="0" w:space="0" w:color="auto"/>
        <w:left w:val="none" w:sz="0" w:space="0" w:color="auto"/>
        <w:bottom w:val="none" w:sz="0" w:space="0" w:color="auto"/>
        <w:right w:val="none" w:sz="0" w:space="0" w:color="auto"/>
      </w:divBdr>
    </w:div>
    <w:div w:id="55082509">
      <w:bodyDiv w:val="1"/>
      <w:marLeft w:val="0"/>
      <w:marRight w:val="0"/>
      <w:marTop w:val="0"/>
      <w:marBottom w:val="0"/>
      <w:divBdr>
        <w:top w:val="none" w:sz="0" w:space="0" w:color="auto"/>
        <w:left w:val="none" w:sz="0" w:space="0" w:color="auto"/>
        <w:bottom w:val="none" w:sz="0" w:space="0" w:color="auto"/>
        <w:right w:val="none" w:sz="0" w:space="0" w:color="auto"/>
      </w:divBdr>
    </w:div>
    <w:div w:id="96826842">
      <w:bodyDiv w:val="1"/>
      <w:marLeft w:val="0"/>
      <w:marRight w:val="0"/>
      <w:marTop w:val="0"/>
      <w:marBottom w:val="0"/>
      <w:divBdr>
        <w:top w:val="none" w:sz="0" w:space="0" w:color="auto"/>
        <w:left w:val="none" w:sz="0" w:space="0" w:color="auto"/>
        <w:bottom w:val="none" w:sz="0" w:space="0" w:color="auto"/>
        <w:right w:val="none" w:sz="0" w:space="0" w:color="auto"/>
      </w:divBdr>
    </w:div>
    <w:div w:id="100493730">
      <w:bodyDiv w:val="1"/>
      <w:marLeft w:val="0"/>
      <w:marRight w:val="0"/>
      <w:marTop w:val="0"/>
      <w:marBottom w:val="0"/>
      <w:divBdr>
        <w:top w:val="none" w:sz="0" w:space="0" w:color="auto"/>
        <w:left w:val="none" w:sz="0" w:space="0" w:color="auto"/>
        <w:bottom w:val="none" w:sz="0" w:space="0" w:color="auto"/>
        <w:right w:val="none" w:sz="0" w:space="0" w:color="auto"/>
      </w:divBdr>
    </w:div>
    <w:div w:id="132604851">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888414">
      <w:bodyDiv w:val="1"/>
      <w:marLeft w:val="0"/>
      <w:marRight w:val="0"/>
      <w:marTop w:val="0"/>
      <w:marBottom w:val="0"/>
      <w:divBdr>
        <w:top w:val="none" w:sz="0" w:space="0" w:color="auto"/>
        <w:left w:val="none" w:sz="0" w:space="0" w:color="auto"/>
        <w:bottom w:val="none" w:sz="0" w:space="0" w:color="auto"/>
        <w:right w:val="none" w:sz="0" w:space="0" w:color="auto"/>
      </w:divBdr>
    </w:div>
    <w:div w:id="163711598">
      <w:bodyDiv w:val="1"/>
      <w:marLeft w:val="0"/>
      <w:marRight w:val="0"/>
      <w:marTop w:val="0"/>
      <w:marBottom w:val="0"/>
      <w:divBdr>
        <w:top w:val="none" w:sz="0" w:space="0" w:color="auto"/>
        <w:left w:val="none" w:sz="0" w:space="0" w:color="auto"/>
        <w:bottom w:val="none" w:sz="0" w:space="0" w:color="auto"/>
        <w:right w:val="none" w:sz="0" w:space="0" w:color="auto"/>
      </w:divBdr>
    </w:div>
    <w:div w:id="188491024">
      <w:bodyDiv w:val="1"/>
      <w:marLeft w:val="0"/>
      <w:marRight w:val="0"/>
      <w:marTop w:val="0"/>
      <w:marBottom w:val="0"/>
      <w:divBdr>
        <w:top w:val="none" w:sz="0" w:space="0" w:color="auto"/>
        <w:left w:val="none" w:sz="0" w:space="0" w:color="auto"/>
        <w:bottom w:val="none" w:sz="0" w:space="0" w:color="auto"/>
        <w:right w:val="none" w:sz="0" w:space="0" w:color="auto"/>
      </w:divBdr>
    </w:div>
    <w:div w:id="191696419">
      <w:bodyDiv w:val="1"/>
      <w:marLeft w:val="0"/>
      <w:marRight w:val="0"/>
      <w:marTop w:val="0"/>
      <w:marBottom w:val="0"/>
      <w:divBdr>
        <w:top w:val="none" w:sz="0" w:space="0" w:color="auto"/>
        <w:left w:val="none" w:sz="0" w:space="0" w:color="auto"/>
        <w:bottom w:val="none" w:sz="0" w:space="0" w:color="auto"/>
        <w:right w:val="none" w:sz="0" w:space="0" w:color="auto"/>
      </w:divBdr>
    </w:div>
    <w:div w:id="192231327">
      <w:bodyDiv w:val="1"/>
      <w:marLeft w:val="0"/>
      <w:marRight w:val="0"/>
      <w:marTop w:val="0"/>
      <w:marBottom w:val="0"/>
      <w:divBdr>
        <w:top w:val="none" w:sz="0" w:space="0" w:color="auto"/>
        <w:left w:val="none" w:sz="0" w:space="0" w:color="auto"/>
        <w:bottom w:val="none" w:sz="0" w:space="0" w:color="auto"/>
        <w:right w:val="none" w:sz="0" w:space="0" w:color="auto"/>
      </w:divBdr>
    </w:div>
    <w:div w:id="200097325">
      <w:bodyDiv w:val="1"/>
      <w:marLeft w:val="0"/>
      <w:marRight w:val="0"/>
      <w:marTop w:val="0"/>
      <w:marBottom w:val="0"/>
      <w:divBdr>
        <w:top w:val="none" w:sz="0" w:space="0" w:color="auto"/>
        <w:left w:val="none" w:sz="0" w:space="0" w:color="auto"/>
        <w:bottom w:val="none" w:sz="0" w:space="0" w:color="auto"/>
        <w:right w:val="none" w:sz="0" w:space="0" w:color="auto"/>
      </w:divBdr>
    </w:div>
    <w:div w:id="215355517">
      <w:bodyDiv w:val="1"/>
      <w:marLeft w:val="0"/>
      <w:marRight w:val="0"/>
      <w:marTop w:val="0"/>
      <w:marBottom w:val="0"/>
      <w:divBdr>
        <w:top w:val="none" w:sz="0" w:space="0" w:color="auto"/>
        <w:left w:val="none" w:sz="0" w:space="0" w:color="auto"/>
        <w:bottom w:val="none" w:sz="0" w:space="0" w:color="auto"/>
        <w:right w:val="none" w:sz="0" w:space="0" w:color="auto"/>
      </w:divBdr>
    </w:div>
    <w:div w:id="221723127">
      <w:bodyDiv w:val="1"/>
      <w:marLeft w:val="0"/>
      <w:marRight w:val="0"/>
      <w:marTop w:val="0"/>
      <w:marBottom w:val="0"/>
      <w:divBdr>
        <w:top w:val="none" w:sz="0" w:space="0" w:color="auto"/>
        <w:left w:val="none" w:sz="0" w:space="0" w:color="auto"/>
        <w:bottom w:val="none" w:sz="0" w:space="0" w:color="auto"/>
        <w:right w:val="none" w:sz="0" w:space="0" w:color="auto"/>
      </w:divBdr>
    </w:div>
    <w:div w:id="227545188">
      <w:bodyDiv w:val="1"/>
      <w:marLeft w:val="0"/>
      <w:marRight w:val="0"/>
      <w:marTop w:val="0"/>
      <w:marBottom w:val="0"/>
      <w:divBdr>
        <w:top w:val="none" w:sz="0" w:space="0" w:color="auto"/>
        <w:left w:val="none" w:sz="0" w:space="0" w:color="auto"/>
        <w:bottom w:val="none" w:sz="0" w:space="0" w:color="auto"/>
        <w:right w:val="none" w:sz="0" w:space="0" w:color="auto"/>
      </w:divBdr>
    </w:div>
    <w:div w:id="257179201">
      <w:bodyDiv w:val="1"/>
      <w:marLeft w:val="0"/>
      <w:marRight w:val="0"/>
      <w:marTop w:val="0"/>
      <w:marBottom w:val="0"/>
      <w:divBdr>
        <w:top w:val="none" w:sz="0" w:space="0" w:color="auto"/>
        <w:left w:val="none" w:sz="0" w:space="0" w:color="auto"/>
        <w:bottom w:val="none" w:sz="0" w:space="0" w:color="auto"/>
        <w:right w:val="none" w:sz="0" w:space="0" w:color="auto"/>
      </w:divBdr>
    </w:div>
    <w:div w:id="269363332">
      <w:bodyDiv w:val="1"/>
      <w:marLeft w:val="0"/>
      <w:marRight w:val="0"/>
      <w:marTop w:val="0"/>
      <w:marBottom w:val="0"/>
      <w:divBdr>
        <w:top w:val="none" w:sz="0" w:space="0" w:color="auto"/>
        <w:left w:val="none" w:sz="0" w:space="0" w:color="auto"/>
        <w:bottom w:val="none" w:sz="0" w:space="0" w:color="auto"/>
        <w:right w:val="none" w:sz="0" w:space="0" w:color="auto"/>
      </w:divBdr>
    </w:div>
    <w:div w:id="270550212">
      <w:bodyDiv w:val="1"/>
      <w:marLeft w:val="0"/>
      <w:marRight w:val="0"/>
      <w:marTop w:val="0"/>
      <w:marBottom w:val="0"/>
      <w:divBdr>
        <w:top w:val="none" w:sz="0" w:space="0" w:color="auto"/>
        <w:left w:val="none" w:sz="0" w:space="0" w:color="auto"/>
        <w:bottom w:val="none" w:sz="0" w:space="0" w:color="auto"/>
        <w:right w:val="none" w:sz="0" w:space="0" w:color="auto"/>
      </w:divBdr>
    </w:div>
    <w:div w:id="279146365">
      <w:bodyDiv w:val="1"/>
      <w:marLeft w:val="0"/>
      <w:marRight w:val="0"/>
      <w:marTop w:val="0"/>
      <w:marBottom w:val="0"/>
      <w:divBdr>
        <w:top w:val="none" w:sz="0" w:space="0" w:color="auto"/>
        <w:left w:val="none" w:sz="0" w:space="0" w:color="auto"/>
        <w:bottom w:val="none" w:sz="0" w:space="0" w:color="auto"/>
        <w:right w:val="none" w:sz="0" w:space="0" w:color="auto"/>
      </w:divBdr>
    </w:div>
    <w:div w:id="279536783">
      <w:bodyDiv w:val="1"/>
      <w:marLeft w:val="0"/>
      <w:marRight w:val="0"/>
      <w:marTop w:val="0"/>
      <w:marBottom w:val="0"/>
      <w:divBdr>
        <w:top w:val="none" w:sz="0" w:space="0" w:color="auto"/>
        <w:left w:val="none" w:sz="0" w:space="0" w:color="auto"/>
        <w:bottom w:val="none" w:sz="0" w:space="0" w:color="auto"/>
        <w:right w:val="none" w:sz="0" w:space="0" w:color="auto"/>
      </w:divBdr>
    </w:div>
    <w:div w:id="281620162">
      <w:bodyDiv w:val="1"/>
      <w:marLeft w:val="0"/>
      <w:marRight w:val="0"/>
      <w:marTop w:val="0"/>
      <w:marBottom w:val="0"/>
      <w:divBdr>
        <w:top w:val="none" w:sz="0" w:space="0" w:color="auto"/>
        <w:left w:val="none" w:sz="0" w:space="0" w:color="auto"/>
        <w:bottom w:val="none" w:sz="0" w:space="0" w:color="auto"/>
        <w:right w:val="none" w:sz="0" w:space="0" w:color="auto"/>
      </w:divBdr>
    </w:div>
    <w:div w:id="287592740">
      <w:bodyDiv w:val="1"/>
      <w:marLeft w:val="0"/>
      <w:marRight w:val="0"/>
      <w:marTop w:val="0"/>
      <w:marBottom w:val="0"/>
      <w:divBdr>
        <w:top w:val="none" w:sz="0" w:space="0" w:color="auto"/>
        <w:left w:val="none" w:sz="0" w:space="0" w:color="auto"/>
        <w:bottom w:val="none" w:sz="0" w:space="0" w:color="auto"/>
        <w:right w:val="none" w:sz="0" w:space="0" w:color="auto"/>
      </w:divBdr>
    </w:div>
    <w:div w:id="288516030">
      <w:bodyDiv w:val="1"/>
      <w:marLeft w:val="0"/>
      <w:marRight w:val="0"/>
      <w:marTop w:val="0"/>
      <w:marBottom w:val="0"/>
      <w:divBdr>
        <w:top w:val="none" w:sz="0" w:space="0" w:color="auto"/>
        <w:left w:val="none" w:sz="0" w:space="0" w:color="auto"/>
        <w:bottom w:val="none" w:sz="0" w:space="0" w:color="auto"/>
        <w:right w:val="none" w:sz="0" w:space="0" w:color="auto"/>
      </w:divBdr>
    </w:div>
    <w:div w:id="299697988">
      <w:bodyDiv w:val="1"/>
      <w:marLeft w:val="0"/>
      <w:marRight w:val="0"/>
      <w:marTop w:val="0"/>
      <w:marBottom w:val="0"/>
      <w:divBdr>
        <w:top w:val="none" w:sz="0" w:space="0" w:color="auto"/>
        <w:left w:val="none" w:sz="0" w:space="0" w:color="auto"/>
        <w:bottom w:val="none" w:sz="0" w:space="0" w:color="auto"/>
        <w:right w:val="none" w:sz="0" w:space="0" w:color="auto"/>
      </w:divBdr>
    </w:div>
    <w:div w:id="308756520">
      <w:bodyDiv w:val="1"/>
      <w:marLeft w:val="0"/>
      <w:marRight w:val="0"/>
      <w:marTop w:val="0"/>
      <w:marBottom w:val="0"/>
      <w:divBdr>
        <w:top w:val="none" w:sz="0" w:space="0" w:color="auto"/>
        <w:left w:val="none" w:sz="0" w:space="0" w:color="auto"/>
        <w:bottom w:val="none" w:sz="0" w:space="0" w:color="auto"/>
        <w:right w:val="none" w:sz="0" w:space="0" w:color="auto"/>
      </w:divBdr>
    </w:div>
    <w:div w:id="313490775">
      <w:bodyDiv w:val="1"/>
      <w:marLeft w:val="0"/>
      <w:marRight w:val="0"/>
      <w:marTop w:val="0"/>
      <w:marBottom w:val="0"/>
      <w:divBdr>
        <w:top w:val="none" w:sz="0" w:space="0" w:color="auto"/>
        <w:left w:val="none" w:sz="0" w:space="0" w:color="auto"/>
        <w:bottom w:val="none" w:sz="0" w:space="0" w:color="auto"/>
        <w:right w:val="none" w:sz="0" w:space="0" w:color="auto"/>
      </w:divBdr>
    </w:div>
    <w:div w:id="313684411">
      <w:bodyDiv w:val="1"/>
      <w:marLeft w:val="0"/>
      <w:marRight w:val="0"/>
      <w:marTop w:val="0"/>
      <w:marBottom w:val="0"/>
      <w:divBdr>
        <w:top w:val="none" w:sz="0" w:space="0" w:color="auto"/>
        <w:left w:val="none" w:sz="0" w:space="0" w:color="auto"/>
        <w:bottom w:val="none" w:sz="0" w:space="0" w:color="auto"/>
        <w:right w:val="none" w:sz="0" w:space="0" w:color="auto"/>
      </w:divBdr>
    </w:div>
    <w:div w:id="322053107">
      <w:bodyDiv w:val="1"/>
      <w:marLeft w:val="0"/>
      <w:marRight w:val="0"/>
      <w:marTop w:val="0"/>
      <w:marBottom w:val="0"/>
      <w:divBdr>
        <w:top w:val="none" w:sz="0" w:space="0" w:color="auto"/>
        <w:left w:val="none" w:sz="0" w:space="0" w:color="auto"/>
        <w:bottom w:val="none" w:sz="0" w:space="0" w:color="auto"/>
        <w:right w:val="none" w:sz="0" w:space="0" w:color="auto"/>
      </w:divBdr>
    </w:div>
    <w:div w:id="323822651">
      <w:bodyDiv w:val="1"/>
      <w:marLeft w:val="0"/>
      <w:marRight w:val="0"/>
      <w:marTop w:val="0"/>
      <w:marBottom w:val="0"/>
      <w:divBdr>
        <w:top w:val="none" w:sz="0" w:space="0" w:color="auto"/>
        <w:left w:val="none" w:sz="0" w:space="0" w:color="auto"/>
        <w:bottom w:val="none" w:sz="0" w:space="0" w:color="auto"/>
        <w:right w:val="none" w:sz="0" w:space="0" w:color="auto"/>
      </w:divBdr>
    </w:div>
    <w:div w:id="324169084">
      <w:bodyDiv w:val="1"/>
      <w:marLeft w:val="0"/>
      <w:marRight w:val="0"/>
      <w:marTop w:val="0"/>
      <w:marBottom w:val="0"/>
      <w:divBdr>
        <w:top w:val="none" w:sz="0" w:space="0" w:color="auto"/>
        <w:left w:val="none" w:sz="0" w:space="0" w:color="auto"/>
        <w:bottom w:val="none" w:sz="0" w:space="0" w:color="auto"/>
        <w:right w:val="none" w:sz="0" w:space="0" w:color="auto"/>
      </w:divBdr>
    </w:div>
    <w:div w:id="353843249">
      <w:bodyDiv w:val="1"/>
      <w:marLeft w:val="0"/>
      <w:marRight w:val="0"/>
      <w:marTop w:val="0"/>
      <w:marBottom w:val="0"/>
      <w:divBdr>
        <w:top w:val="none" w:sz="0" w:space="0" w:color="auto"/>
        <w:left w:val="none" w:sz="0" w:space="0" w:color="auto"/>
        <w:bottom w:val="none" w:sz="0" w:space="0" w:color="auto"/>
        <w:right w:val="none" w:sz="0" w:space="0" w:color="auto"/>
      </w:divBdr>
    </w:div>
    <w:div w:id="364134197">
      <w:bodyDiv w:val="1"/>
      <w:marLeft w:val="0"/>
      <w:marRight w:val="0"/>
      <w:marTop w:val="0"/>
      <w:marBottom w:val="0"/>
      <w:divBdr>
        <w:top w:val="none" w:sz="0" w:space="0" w:color="auto"/>
        <w:left w:val="none" w:sz="0" w:space="0" w:color="auto"/>
        <w:bottom w:val="none" w:sz="0" w:space="0" w:color="auto"/>
        <w:right w:val="none" w:sz="0" w:space="0" w:color="auto"/>
      </w:divBdr>
    </w:div>
    <w:div w:id="378093179">
      <w:bodyDiv w:val="1"/>
      <w:marLeft w:val="0"/>
      <w:marRight w:val="0"/>
      <w:marTop w:val="0"/>
      <w:marBottom w:val="0"/>
      <w:divBdr>
        <w:top w:val="none" w:sz="0" w:space="0" w:color="auto"/>
        <w:left w:val="none" w:sz="0" w:space="0" w:color="auto"/>
        <w:bottom w:val="none" w:sz="0" w:space="0" w:color="auto"/>
        <w:right w:val="none" w:sz="0" w:space="0" w:color="auto"/>
      </w:divBdr>
    </w:div>
    <w:div w:id="379670333">
      <w:bodyDiv w:val="1"/>
      <w:marLeft w:val="0"/>
      <w:marRight w:val="0"/>
      <w:marTop w:val="0"/>
      <w:marBottom w:val="0"/>
      <w:divBdr>
        <w:top w:val="none" w:sz="0" w:space="0" w:color="auto"/>
        <w:left w:val="none" w:sz="0" w:space="0" w:color="auto"/>
        <w:bottom w:val="none" w:sz="0" w:space="0" w:color="auto"/>
        <w:right w:val="none" w:sz="0" w:space="0" w:color="auto"/>
      </w:divBdr>
    </w:div>
    <w:div w:id="379745125">
      <w:bodyDiv w:val="1"/>
      <w:marLeft w:val="0"/>
      <w:marRight w:val="0"/>
      <w:marTop w:val="0"/>
      <w:marBottom w:val="0"/>
      <w:divBdr>
        <w:top w:val="none" w:sz="0" w:space="0" w:color="auto"/>
        <w:left w:val="none" w:sz="0" w:space="0" w:color="auto"/>
        <w:bottom w:val="none" w:sz="0" w:space="0" w:color="auto"/>
        <w:right w:val="none" w:sz="0" w:space="0" w:color="auto"/>
      </w:divBdr>
    </w:div>
    <w:div w:id="385683838">
      <w:bodyDiv w:val="1"/>
      <w:marLeft w:val="0"/>
      <w:marRight w:val="0"/>
      <w:marTop w:val="0"/>
      <w:marBottom w:val="0"/>
      <w:divBdr>
        <w:top w:val="none" w:sz="0" w:space="0" w:color="auto"/>
        <w:left w:val="none" w:sz="0" w:space="0" w:color="auto"/>
        <w:bottom w:val="none" w:sz="0" w:space="0" w:color="auto"/>
        <w:right w:val="none" w:sz="0" w:space="0" w:color="auto"/>
      </w:divBdr>
    </w:div>
    <w:div w:id="396784669">
      <w:bodyDiv w:val="1"/>
      <w:marLeft w:val="0"/>
      <w:marRight w:val="0"/>
      <w:marTop w:val="0"/>
      <w:marBottom w:val="0"/>
      <w:divBdr>
        <w:top w:val="none" w:sz="0" w:space="0" w:color="auto"/>
        <w:left w:val="none" w:sz="0" w:space="0" w:color="auto"/>
        <w:bottom w:val="none" w:sz="0" w:space="0" w:color="auto"/>
        <w:right w:val="none" w:sz="0" w:space="0" w:color="auto"/>
      </w:divBdr>
    </w:div>
    <w:div w:id="403378859">
      <w:bodyDiv w:val="1"/>
      <w:marLeft w:val="0"/>
      <w:marRight w:val="0"/>
      <w:marTop w:val="0"/>
      <w:marBottom w:val="0"/>
      <w:divBdr>
        <w:top w:val="none" w:sz="0" w:space="0" w:color="auto"/>
        <w:left w:val="none" w:sz="0" w:space="0" w:color="auto"/>
        <w:bottom w:val="none" w:sz="0" w:space="0" w:color="auto"/>
        <w:right w:val="none" w:sz="0" w:space="0" w:color="auto"/>
      </w:divBdr>
    </w:div>
    <w:div w:id="405225511">
      <w:bodyDiv w:val="1"/>
      <w:marLeft w:val="0"/>
      <w:marRight w:val="0"/>
      <w:marTop w:val="0"/>
      <w:marBottom w:val="0"/>
      <w:divBdr>
        <w:top w:val="none" w:sz="0" w:space="0" w:color="auto"/>
        <w:left w:val="none" w:sz="0" w:space="0" w:color="auto"/>
        <w:bottom w:val="none" w:sz="0" w:space="0" w:color="auto"/>
        <w:right w:val="none" w:sz="0" w:space="0" w:color="auto"/>
      </w:divBdr>
    </w:div>
    <w:div w:id="409622982">
      <w:bodyDiv w:val="1"/>
      <w:marLeft w:val="0"/>
      <w:marRight w:val="0"/>
      <w:marTop w:val="0"/>
      <w:marBottom w:val="0"/>
      <w:divBdr>
        <w:top w:val="none" w:sz="0" w:space="0" w:color="auto"/>
        <w:left w:val="none" w:sz="0" w:space="0" w:color="auto"/>
        <w:bottom w:val="none" w:sz="0" w:space="0" w:color="auto"/>
        <w:right w:val="none" w:sz="0" w:space="0" w:color="auto"/>
      </w:divBdr>
    </w:div>
    <w:div w:id="412165251">
      <w:bodyDiv w:val="1"/>
      <w:marLeft w:val="0"/>
      <w:marRight w:val="0"/>
      <w:marTop w:val="0"/>
      <w:marBottom w:val="0"/>
      <w:divBdr>
        <w:top w:val="none" w:sz="0" w:space="0" w:color="auto"/>
        <w:left w:val="none" w:sz="0" w:space="0" w:color="auto"/>
        <w:bottom w:val="none" w:sz="0" w:space="0" w:color="auto"/>
        <w:right w:val="none" w:sz="0" w:space="0" w:color="auto"/>
      </w:divBdr>
    </w:div>
    <w:div w:id="419134350">
      <w:bodyDiv w:val="1"/>
      <w:marLeft w:val="0"/>
      <w:marRight w:val="0"/>
      <w:marTop w:val="0"/>
      <w:marBottom w:val="0"/>
      <w:divBdr>
        <w:top w:val="none" w:sz="0" w:space="0" w:color="auto"/>
        <w:left w:val="none" w:sz="0" w:space="0" w:color="auto"/>
        <w:bottom w:val="none" w:sz="0" w:space="0" w:color="auto"/>
        <w:right w:val="none" w:sz="0" w:space="0" w:color="auto"/>
      </w:divBdr>
    </w:div>
    <w:div w:id="422995575">
      <w:bodyDiv w:val="1"/>
      <w:marLeft w:val="0"/>
      <w:marRight w:val="0"/>
      <w:marTop w:val="0"/>
      <w:marBottom w:val="0"/>
      <w:divBdr>
        <w:top w:val="none" w:sz="0" w:space="0" w:color="auto"/>
        <w:left w:val="none" w:sz="0" w:space="0" w:color="auto"/>
        <w:bottom w:val="none" w:sz="0" w:space="0" w:color="auto"/>
        <w:right w:val="none" w:sz="0" w:space="0" w:color="auto"/>
      </w:divBdr>
    </w:div>
    <w:div w:id="427583453">
      <w:bodyDiv w:val="1"/>
      <w:marLeft w:val="0"/>
      <w:marRight w:val="0"/>
      <w:marTop w:val="0"/>
      <w:marBottom w:val="0"/>
      <w:divBdr>
        <w:top w:val="none" w:sz="0" w:space="0" w:color="auto"/>
        <w:left w:val="none" w:sz="0" w:space="0" w:color="auto"/>
        <w:bottom w:val="none" w:sz="0" w:space="0" w:color="auto"/>
        <w:right w:val="none" w:sz="0" w:space="0" w:color="auto"/>
      </w:divBdr>
    </w:div>
    <w:div w:id="430858661">
      <w:bodyDiv w:val="1"/>
      <w:marLeft w:val="0"/>
      <w:marRight w:val="0"/>
      <w:marTop w:val="0"/>
      <w:marBottom w:val="0"/>
      <w:divBdr>
        <w:top w:val="none" w:sz="0" w:space="0" w:color="auto"/>
        <w:left w:val="none" w:sz="0" w:space="0" w:color="auto"/>
        <w:bottom w:val="none" w:sz="0" w:space="0" w:color="auto"/>
        <w:right w:val="none" w:sz="0" w:space="0" w:color="auto"/>
      </w:divBdr>
    </w:div>
    <w:div w:id="437993713">
      <w:bodyDiv w:val="1"/>
      <w:marLeft w:val="0"/>
      <w:marRight w:val="0"/>
      <w:marTop w:val="0"/>
      <w:marBottom w:val="0"/>
      <w:divBdr>
        <w:top w:val="none" w:sz="0" w:space="0" w:color="auto"/>
        <w:left w:val="none" w:sz="0" w:space="0" w:color="auto"/>
        <w:bottom w:val="none" w:sz="0" w:space="0" w:color="auto"/>
        <w:right w:val="none" w:sz="0" w:space="0" w:color="auto"/>
      </w:divBdr>
    </w:div>
    <w:div w:id="441848015">
      <w:bodyDiv w:val="1"/>
      <w:marLeft w:val="0"/>
      <w:marRight w:val="0"/>
      <w:marTop w:val="0"/>
      <w:marBottom w:val="0"/>
      <w:divBdr>
        <w:top w:val="none" w:sz="0" w:space="0" w:color="auto"/>
        <w:left w:val="none" w:sz="0" w:space="0" w:color="auto"/>
        <w:bottom w:val="none" w:sz="0" w:space="0" w:color="auto"/>
        <w:right w:val="none" w:sz="0" w:space="0" w:color="auto"/>
      </w:divBdr>
    </w:div>
    <w:div w:id="450519801">
      <w:bodyDiv w:val="1"/>
      <w:marLeft w:val="0"/>
      <w:marRight w:val="0"/>
      <w:marTop w:val="0"/>
      <w:marBottom w:val="0"/>
      <w:divBdr>
        <w:top w:val="none" w:sz="0" w:space="0" w:color="auto"/>
        <w:left w:val="none" w:sz="0" w:space="0" w:color="auto"/>
        <w:bottom w:val="none" w:sz="0" w:space="0" w:color="auto"/>
        <w:right w:val="none" w:sz="0" w:space="0" w:color="auto"/>
      </w:divBdr>
    </w:div>
    <w:div w:id="450563021">
      <w:bodyDiv w:val="1"/>
      <w:marLeft w:val="0"/>
      <w:marRight w:val="0"/>
      <w:marTop w:val="0"/>
      <w:marBottom w:val="0"/>
      <w:divBdr>
        <w:top w:val="none" w:sz="0" w:space="0" w:color="auto"/>
        <w:left w:val="none" w:sz="0" w:space="0" w:color="auto"/>
        <w:bottom w:val="none" w:sz="0" w:space="0" w:color="auto"/>
        <w:right w:val="none" w:sz="0" w:space="0" w:color="auto"/>
      </w:divBdr>
    </w:div>
    <w:div w:id="467818898">
      <w:bodyDiv w:val="1"/>
      <w:marLeft w:val="0"/>
      <w:marRight w:val="0"/>
      <w:marTop w:val="0"/>
      <w:marBottom w:val="0"/>
      <w:divBdr>
        <w:top w:val="none" w:sz="0" w:space="0" w:color="auto"/>
        <w:left w:val="none" w:sz="0" w:space="0" w:color="auto"/>
        <w:bottom w:val="none" w:sz="0" w:space="0" w:color="auto"/>
        <w:right w:val="none" w:sz="0" w:space="0" w:color="auto"/>
      </w:divBdr>
    </w:div>
    <w:div w:id="468480653">
      <w:bodyDiv w:val="1"/>
      <w:marLeft w:val="0"/>
      <w:marRight w:val="0"/>
      <w:marTop w:val="0"/>
      <w:marBottom w:val="0"/>
      <w:divBdr>
        <w:top w:val="none" w:sz="0" w:space="0" w:color="auto"/>
        <w:left w:val="none" w:sz="0" w:space="0" w:color="auto"/>
        <w:bottom w:val="none" w:sz="0" w:space="0" w:color="auto"/>
        <w:right w:val="none" w:sz="0" w:space="0" w:color="auto"/>
      </w:divBdr>
    </w:div>
    <w:div w:id="481043711">
      <w:bodyDiv w:val="1"/>
      <w:marLeft w:val="0"/>
      <w:marRight w:val="0"/>
      <w:marTop w:val="0"/>
      <w:marBottom w:val="0"/>
      <w:divBdr>
        <w:top w:val="none" w:sz="0" w:space="0" w:color="auto"/>
        <w:left w:val="none" w:sz="0" w:space="0" w:color="auto"/>
        <w:bottom w:val="none" w:sz="0" w:space="0" w:color="auto"/>
        <w:right w:val="none" w:sz="0" w:space="0" w:color="auto"/>
      </w:divBdr>
    </w:div>
    <w:div w:id="485560083">
      <w:bodyDiv w:val="1"/>
      <w:marLeft w:val="0"/>
      <w:marRight w:val="0"/>
      <w:marTop w:val="0"/>
      <w:marBottom w:val="0"/>
      <w:divBdr>
        <w:top w:val="none" w:sz="0" w:space="0" w:color="auto"/>
        <w:left w:val="none" w:sz="0" w:space="0" w:color="auto"/>
        <w:bottom w:val="none" w:sz="0" w:space="0" w:color="auto"/>
        <w:right w:val="none" w:sz="0" w:space="0" w:color="auto"/>
      </w:divBdr>
    </w:div>
    <w:div w:id="491919437">
      <w:bodyDiv w:val="1"/>
      <w:marLeft w:val="0"/>
      <w:marRight w:val="0"/>
      <w:marTop w:val="0"/>
      <w:marBottom w:val="0"/>
      <w:divBdr>
        <w:top w:val="none" w:sz="0" w:space="0" w:color="auto"/>
        <w:left w:val="none" w:sz="0" w:space="0" w:color="auto"/>
        <w:bottom w:val="none" w:sz="0" w:space="0" w:color="auto"/>
        <w:right w:val="none" w:sz="0" w:space="0" w:color="auto"/>
      </w:divBdr>
    </w:div>
    <w:div w:id="495269126">
      <w:bodyDiv w:val="1"/>
      <w:marLeft w:val="0"/>
      <w:marRight w:val="0"/>
      <w:marTop w:val="0"/>
      <w:marBottom w:val="0"/>
      <w:divBdr>
        <w:top w:val="none" w:sz="0" w:space="0" w:color="auto"/>
        <w:left w:val="none" w:sz="0" w:space="0" w:color="auto"/>
        <w:bottom w:val="none" w:sz="0" w:space="0" w:color="auto"/>
        <w:right w:val="none" w:sz="0" w:space="0" w:color="auto"/>
      </w:divBdr>
    </w:div>
    <w:div w:id="495649474">
      <w:bodyDiv w:val="1"/>
      <w:marLeft w:val="0"/>
      <w:marRight w:val="0"/>
      <w:marTop w:val="0"/>
      <w:marBottom w:val="0"/>
      <w:divBdr>
        <w:top w:val="none" w:sz="0" w:space="0" w:color="auto"/>
        <w:left w:val="none" w:sz="0" w:space="0" w:color="auto"/>
        <w:bottom w:val="none" w:sz="0" w:space="0" w:color="auto"/>
        <w:right w:val="none" w:sz="0" w:space="0" w:color="auto"/>
      </w:divBdr>
    </w:div>
    <w:div w:id="496269861">
      <w:bodyDiv w:val="1"/>
      <w:marLeft w:val="0"/>
      <w:marRight w:val="0"/>
      <w:marTop w:val="0"/>
      <w:marBottom w:val="0"/>
      <w:divBdr>
        <w:top w:val="none" w:sz="0" w:space="0" w:color="auto"/>
        <w:left w:val="none" w:sz="0" w:space="0" w:color="auto"/>
        <w:bottom w:val="none" w:sz="0" w:space="0" w:color="auto"/>
        <w:right w:val="none" w:sz="0" w:space="0" w:color="auto"/>
      </w:divBdr>
    </w:div>
    <w:div w:id="500632228">
      <w:bodyDiv w:val="1"/>
      <w:marLeft w:val="0"/>
      <w:marRight w:val="0"/>
      <w:marTop w:val="0"/>
      <w:marBottom w:val="0"/>
      <w:divBdr>
        <w:top w:val="none" w:sz="0" w:space="0" w:color="auto"/>
        <w:left w:val="none" w:sz="0" w:space="0" w:color="auto"/>
        <w:bottom w:val="none" w:sz="0" w:space="0" w:color="auto"/>
        <w:right w:val="none" w:sz="0" w:space="0" w:color="auto"/>
      </w:divBdr>
    </w:div>
    <w:div w:id="508788451">
      <w:bodyDiv w:val="1"/>
      <w:marLeft w:val="0"/>
      <w:marRight w:val="0"/>
      <w:marTop w:val="0"/>
      <w:marBottom w:val="0"/>
      <w:divBdr>
        <w:top w:val="none" w:sz="0" w:space="0" w:color="auto"/>
        <w:left w:val="none" w:sz="0" w:space="0" w:color="auto"/>
        <w:bottom w:val="none" w:sz="0" w:space="0" w:color="auto"/>
        <w:right w:val="none" w:sz="0" w:space="0" w:color="auto"/>
      </w:divBdr>
    </w:div>
    <w:div w:id="546990786">
      <w:bodyDiv w:val="1"/>
      <w:marLeft w:val="0"/>
      <w:marRight w:val="0"/>
      <w:marTop w:val="0"/>
      <w:marBottom w:val="0"/>
      <w:divBdr>
        <w:top w:val="none" w:sz="0" w:space="0" w:color="auto"/>
        <w:left w:val="none" w:sz="0" w:space="0" w:color="auto"/>
        <w:bottom w:val="none" w:sz="0" w:space="0" w:color="auto"/>
        <w:right w:val="none" w:sz="0" w:space="0" w:color="auto"/>
      </w:divBdr>
    </w:div>
    <w:div w:id="550269109">
      <w:bodyDiv w:val="1"/>
      <w:marLeft w:val="0"/>
      <w:marRight w:val="0"/>
      <w:marTop w:val="0"/>
      <w:marBottom w:val="0"/>
      <w:divBdr>
        <w:top w:val="none" w:sz="0" w:space="0" w:color="auto"/>
        <w:left w:val="none" w:sz="0" w:space="0" w:color="auto"/>
        <w:bottom w:val="none" w:sz="0" w:space="0" w:color="auto"/>
        <w:right w:val="none" w:sz="0" w:space="0" w:color="auto"/>
      </w:divBdr>
    </w:div>
    <w:div w:id="552231115">
      <w:bodyDiv w:val="1"/>
      <w:marLeft w:val="0"/>
      <w:marRight w:val="0"/>
      <w:marTop w:val="0"/>
      <w:marBottom w:val="0"/>
      <w:divBdr>
        <w:top w:val="none" w:sz="0" w:space="0" w:color="auto"/>
        <w:left w:val="none" w:sz="0" w:space="0" w:color="auto"/>
        <w:bottom w:val="none" w:sz="0" w:space="0" w:color="auto"/>
        <w:right w:val="none" w:sz="0" w:space="0" w:color="auto"/>
      </w:divBdr>
    </w:div>
    <w:div w:id="554656215">
      <w:bodyDiv w:val="1"/>
      <w:marLeft w:val="0"/>
      <w:marRight w:val="0"/>
      <w:marTop w:val="0"/>
      <w:marBottom w:val="0"/>
      <w:divBdr>
        <w:top w:val="none" w:sz="0" w:space="0" w:color="auto"/>
        <w:left w:val="none" w:sz="0" w:space="0" w:color="auto"/>
        <w:bottom w:val="none" w:sz="0" w:space="0" w:color="auto"/>
        <w:right w:val="none" w:sz="0" w:space="0" w:color="auto"/>
      </w:divBdr>
    </w:div>
    <w:div w:id="565993850">
      <w:bodyDiv w:val="1"/>
      <w:marLeft w:val="0"/>
      <w:marRight w:val="0"/>
      <w:marTop w:val="0"/>
      <w:marBottom w:val="0"/>
      <w:divBdr>
        <w:top w:val="none" w:sz="0" w:space="0" w:color="auto"/>
        <w:left w:val="none" w:sz="0" w:space="0" w:color="auto"/>
        <w:bottom w:val="none" w:sz="0" w:space="0" w:color="auto"/>
        <w:right w:val="none" w:sz="0" w:space="0" w:color="auto"/>
      </w:divBdr>
    </w:div>
    <w:div w:id="566695690">
      <w:bodyDiv w:val="1"/>
      <w:marLeft w:val="0"/>
      <w:marRight w:val="0"/>
      <w:marTop w:val="0"/>
      <w:marBottom w:val="0"/>
      <w:divBdr>
        <w:top w:val="none" w:sz="0" w:space="0" w:color="auto"/>
        <w:left w:val="none" w:sz="0" w:space="0" w:color="auto"/>
        <w:bottom w:val="none" w:sz="0" w:space="0" w:color="auto"/>
        <w:right w:val="none" w:sz="0" w:space="0" w:color="auto"/>
      </w:divBdr>
    </w:div>
    <w:div w:id="567886354">
      <w:bodyDiv w:val="1"/>
      <w:marLeft w:val="0"/>
      <w:marRight w:val="0"/>
      <w:marTop w:val="0"/>
      <w:marBottom w:val="0"/>
      <w:divBdr>
        <w:top w:val="none" w:sz="0" w:space="0" w:color="auto"/>
        <w:left w:val="none" w:sz="0" w:space="0" w:color="auto"/>
        <w:bottom w:val="none" w:sz="0" w:space="0" w:color="auto"/>
        <w:right w:val="none" w:sz="0" w:space="0" w:color="auto"/>
      </w:divBdr>
    </w:div>
    <w:div w:id="570652288">
      <w:bodyDiv w:val="1"/>
      <w:marLeft w:val="0"/>
      <w:marRight w:val="0"/>
      <w:marTop w:val="0"/>
      <w:marBottom w:val="0"/>
      <w:divBdr>
        <w:top w:val="none" w:sz="0" w:space="0" w:color="auto"/>
        <w:left w:val="none" w:sz="0" w:space="0" w:color="auto"/>
        <w:bottom w:val="none" w:sz="0" w:space="0" w:color="auto"/>
        <w:right w:val="none" w:sz="0" w:space="0" w:color="auto"/>
      </w:divBdr>
    </w:div>
    <w:div w:id="574049161">
      <w:bodyDiv w:val="1"/>
      <w:marLeft w:val="0"/>
      <w:marRight w:val="0"/>
      <w:marTop w:val="0"/>
      <w:marBottom w:val="0"/>
      <w:divBdr>
        <w:top w:val="none" w:sz="0" w:space="0" w:color="auto"/>
        <w:left w:val="none" w:sz="0" w:space="0" w:color="auto"/>
        <w:bottom w:val="none" w:sz="0" w:space="0" w:color="auto"/>
        <w:right w:val="none" w:sz="0" w:space="0" w:color="auto"/>
      </w:divBdr>
    </w:div>
    <w:div w:id="585774140">
      <w:bodyDiv w:val="1"/>
      <w:marLeft w:val="0"/>
      <w:marRight w:val="0"/>
      <w:marTop w:val="0"/>
      <w:marBottom w:val="0"/>
      <w:divBdr>
        <w:top w:val="none" w:sz="0" w:space="0" w:color="auto"/>
        <w:left w:val="none" w:sz="0" w:space="0" w:color="auto"/>
        <w:bottom w:val="none" w:sz="0" w:space="0" w:color="auto"/>
        <w:right w:val="none" w:sz="0" w:space="0" w:color="auto"/>
      </w:divBdr>
    </w:div>
    <w:div w:id="586422608">
      <w:bodyDiv w:val="1"/>
      <w:marLeft w:val="0"/>
      <w:marRight w:val="0"/>
      <w:marTop w:val="0"/>
      <w:marBottom w:val="0"/>
      <w:divBdr>
        <w:top w:val="none" w:sz="0" w:space="0" w:color="auto"/>
        <w:left w:val="none" w:sz="0" w:space="0" w:color="auto"/>
        <w:bottom w:val="none" w:sz="0" w:space="0" w:color="auto"/>
        <w:right w:val="none" w:sz="0" w:space="0" w:color="auto"/>
      </w:divBdr>
    </w:div>
    <w:div w:id="587888297">
      <w:bodyDiv w:val="1"/>
      <w:marLeft w:val="0"/>
      <w:marRight w:val="0"/>
      <w:marTop w:val="0"/>
      <w:marBottom w:val="0"/>
      <w:divBdr>
        <w:top w:val="none" w:sz="0" w:space="0" w:color="auto"/>
        <w:left w:val="none" w:sz="0" w:space="0" w:color="auto"/>
        <w:bottom w:val="none" w:sz="0" w:space="0" w:color="auto"/>
        <w:right w:val="none" w:sz="0" w:space="0" w:color="auto"/>
      </w:divBdr>
    </w:div>
    <w:div w:id="589509868">
      <w:bodyDiv w:val="1"/>
      <w:marLeft w:val="0"/>
      <w:marRight w:val="0"/>
      <w:marTop w:val="0"/>
      <w:marBottom w:val="0"/>
      <w:divBdr>
        <w:top w:val="none" w:sz="0" w:space="0" w:color="auto"/>
        <w:left w:val="none" w:sz="0" w:space="0" w:color="auto"/>
        <w:bottom w:val="none" w:sz="0" w:space="0" w:color="auto"/>
        <w:right w:val="none" w:sz="0" w:space="0" w:color="auto"/>
      </w:divBdr>
    </w:div>
    <w:div w:id="592709563">
      <w:bodyDiv w:val="1"/>
      <w:marLeft w:val="0"/>
      <w:marRight w:val="0"/>
      <w:marTop w:val="0"/>
      <w:marBottom w:val="0"/>
      <w:divBdr>
        <w:top w:val="none" w:sz="0" w:space="0" w:color="auto"/>
        <w:left w:val="none" w:sz="0" w:space="0" w:color="auto"/>
        <w:bottom w:val="none" w:sz="0" w:space="0" w:color="auto"/>
        <w:right w:val="none" w:sz="0" w:space="0" w:color="auto"/>
      </w:divBdr>
    </w:div>
    <w:div w:id="600185071">
      <w:bodyDiv w:val="1"/>
      <w:marLeft w:val="0"/>
      <w:marRight w:val="0"/>
      <w:marTop w:val="0"/>
      <w:marBottom w:val="0"/>
      <w:divBdr>
        <w:top w:val="none" w:sz="0" w:space="0" w:color="auto"/>
        <w:left w:val="none" w:sz="0" w:space="0" w:color="auto"/>
        <w:bottom w:val="none" w:sz="0" w:space="0" w:color="auto"/>
        <w:right w:val="none" w:sz="0" w:space="0" w:color="auto"/>
      </w:divBdr>
    </w:div>
    <w:div w:id="641084207">
      <w:bodyDiv w:val="1"/>
      <w:marLeft w:val="0"/>
      <w:marRight w:val="0"/>
      <w:marTop w:val="0"/>
      <w:marBottom w:val="0"/>
      <w:divBdr>
        <w:top w:val="none" w:sz="0" w:space="0" w:color="auto"/>
        <w:left w:val="none" w:sz="0" w:space="0" w:color="auto"/>
        <w:bottom w:val="none" w:sz="0" w:space="0" w:color="auto"/>
        <w:right w:val="none" w:sz="0" w:space="0" w:color="auto"/>
      </w:divBdr>
    </w:div>
    <w:div w:id="642854595">
      <w:bodyDiv w:val="1"/>
      <w:marLeft w:val="0"/>
      <w:marRight w:val="0"/>
      <w:marTop w:val="0"/>
      <w:marBottom w:val="0"/>
      <w:divBdr>
        <w:top w:val="none" w:sz="0" w:space="0" w:color="auto"/>
        <w:left w:val="none" w:sz="0" w:space="0" w:color="auto"/>
        <w:bottom w:val="none" w:sz="0" w:space="0" w:color="auto"/>
        <w:right w:val="none" w:sz="0" w:space="0" w:color="auto"/>
      </w:divBdr>
    </w:div>
    <w:div w:id="648285729">
      <w:bodyDiv w:val="1"/>
      <w:marLeft w:val="0"/>
      <w:marRight w:val="0"/>
      <w:marTop w:val="0"/>
      <w:marBottom w:val="0"/>
      <w:divBdr>
        <w:top w:val="none" w:sz="0" w:space="0" w:color="auto"/>
        <w:left w:val="none" w:sz="0" w:space="0" w:color="auto"/>
        <w:bottom w:val="none" w:sz="0" w:space="0" w:color="auto"/>
        <w:right w:val="none" w:sz="0" w:space="0" w:color="auto"/>
      </w:divBdr>
    </w:div>
    <w:div w:id="655650436">
      <w:bodyDiv w:val="1"/>
      <w:marLeft w:val="0"/>
      <w:marRight w:val="0"/>
      <w:marTop w:val="0"/>
      <w:marBottom w:val="0"/>
      <w:divBdr>
        <w:top w:val="none" w:sz="0" w:space="0" w:color="auto"/>
        <w:left w:val="none" w:sz="0" w:space="0" w:color="auto"/>
        <w:bottom w:val="none" w:sz="0" w:space="0" w:color="auto"/>
        <w:right w:val="none" w:sz="0" w:space="0" w:color="auto"/>
      </w:divBdr>
    </w:div>
    <w:div w:id="668870986">
      <w:bodyDiv w:val="1"/>
      <w:marLeft w:val="0"/>
      <w:marRight w:val="0"/>
      <w:marTop w:val="0"/>
      <w:marBottom w:val="0"/>
      <w:divBdr>
        <w:top w:val="none" w:sz="0" w:space="0" w:color="auto"/>
        <w:left w:val="none" w:sz="0" w:space="0" w:color="auto"/>
        <w:bottom w:val="none" w:sz="0" w:space="0" w:color="auto"/>
        <w:right w:val="none" w:sz="0" w:space="0" w:color="auto"/>
      </w:divBdr>
    </w:div>
    <w:div w:id="673188541">
      <w:bodyDiv w:val="1"/>
      <w:marLeft w:val="0"/>
      <w:marRight w:val="0"/>
      <w:marTop w:val="0"/>
      <w:marBottom w:val="0"/>
      <w:divBdr>
        <w:top w:val="none" w:sz="0" w:space="0" w:color="auto"/>
        <w:left w:val="none" w:sz="0" w:space="0" w:color="auto"/>
        <w:bottom w:val="none" w:sz="0" w:space="0" w:color="auto"/>
        <w:right w:val="none" w:sz="0" w:space="0" w:color="auto"/>
      </w:divBdr>
    </w:div>
    <w:div w:id="687174878">
      <w:bodyDiv w:val="1"/>
      <w:marLeft w:val="0"/>
      <w:marRight w:val="0"/>
      <w:marTop w:val="0"/>
      <w:marBottom w:val="0"/>
      <w:divBdr>
        <w:top w:val="none" w:sz="0" w:space="0" w:color="auto"/>
        <w:left w:val="none" w:sz="0" w:space="0" w:color="auto"/>
        <w:bottom w:val="none" w:sz="0" w:space="0" w:color="auto"/>
        <w:right w:val="none" w:sz="0" w:space="0" w:color="auto"/>
      </w:divBdr>
    </w:div>
    <w:div w:id="755591369">
      <w:bodyDiv w:val="1"/>
      <w:marLeft w:val="0"/>
      <w:marRight w:val="0"/>
      <w:marTop w:val="0"/>
      <w:marBottom w:val="0"/>
      <w:divBdr>
        <w:top w:val="none" w:sz="0" w:space="0" w:color="auto"/>
        <w:left w:val="none" w:sz="0" w:space="0" w:color="auto"/>
        <w:bottom w:val="none" w:sz="0" w:space="0" w:color="auto"/>
        <w:right w:val="none" w:sz="0" w:space="0" w:color="auto"/>
      </w:divBdr>
    </w:div>
    <w:div w:id="768742795">
      <w:bodyDiv w:val="1"/>
      <w:marLeft w:val="0"/>
      <w:marRight w:val="0"/>
      <w:marTop w:val="0"/>
      <w:marBottom w:val="0"/>
      <w:divBdr>
        <w:top w:val="none" w:sz="0" w:space="0" w:color="auto"/>
        <w:left w:val="none" w:sz="0" w:space="0" w:color="auto"/>
        <w:bottom w:val="none" w:sz="0" w:space="0" w:color="auto"/>
        <w:right w:val="none" w:sz="0" w:space="0" w:color="auto"/>
      </w:divBdr>
    </w:div>
    <w:div w:id="774978977">
      <w:bodyDiv w:val="1"/>
      <w:marLeft w:val="0"/>
      <w:marRight w:val="0"/>
      <w:marTop w:val="0"/>
      <w:marBottom w:val="0"/>
      <w:divBdr>
        <w:top w:val="none" w:sz="0" w:space="0" w:color="auto"/>
        <w:left w:val="none" w:sz="0" w:space="0" w:color="auto"/>
        <w:bottom w:val="none" w:sz="0" w:space="0" w:color="auto"/>
        <w:right w:val="none" w:sz="0" w:space="0" w:color="auto"/>
      </w:divBdr>
    </w:div>
    <w:div w:id="787428231">
      <w:bodyDiv w:val="1"/>
      <w:marLeft w:val="0"/>
      <w:marRight w:val="0"/>
      <w:marTop w:val="0"/>
      <w:marBottom w:val="0"/>
      <w:divBdr>
        <w:top w:val="none" w:sz="0" w:space="0" w:color="auto"/>
        <w:left w:val="none" w:sz="0" w:space="0" w:color="auto"/>
        <w:bottom w:val="none" w:sz="0" w:space="0" w:color="auto"/>
        <w:right w:val="none" w:sz="0" w:space="0" w:color="auto"/>
      </w:divBdr>
    </w:div>
    <w:div w:id="790321024">
      <w:bodyDiv w:val="1"/>
      <w:marLeft w:val="0"/>
      <w:marRight w:val="0"/>
      <w:marTop w:val="0"/>
      <w:marBottom w:val="0"/>
      <w:divBdr>
        <w:top w:val="none" w:sz="0" w:space="0" w:color="auto"/>
        <w:left w:val="none" w:sz="0" w:space="0" w:color="auto"/>
        <w:bottom w:val="none" w:sz="0" w:space="0" w:color="auto"/>
        <w:right w:val="none" w:sz="0" w:space="0" w:color="auto"/>
      </w:divBdr>
    </w:div>
    <w:div w:id="797335243">
      <w:bodyDiv w:val="1"/>
      <w:marLeft w:val="0"/>
      <w:marRight w:val="0"/>
      <w:marTop w:val="0"/>
      <w:marBottom w:val="0"/>
      <w:divBdr>
        <w:top w:val="none" w:sz="0" w:space="0" w:color="auto"/>
        <w:left w:val="none" w:sz="0" w:space="0" w:color="auto"/>
        <w:bottom w:val="none" w:sz="0" w:space="0" w:color="auto"/>
        <w:right w:val="none" w:sz="0" w:space="0" w:color="auto"/>
      </w:divBdr>
    </w:div>
    <w:div w:id="803889394">
      <w:bodyDiv w:val="1"/>
      <w:marLeft w:val="0"/>
      <w:marRight w:val="0"/>
      <w:marTop w:val="0"/>
      <w:marBottom w:val="0"/>
      <w:divBdr>
        <w:top w:val="none" w:sz="0" w:space="0" w:color="auto"/>
        <w:left w:val="none" w:sz="0" w:space="0" w:color="auto"/>
        <w:bottom w:val="none" w:sz="0" w:space="0" w:color="auto"/>
        <w:right w:val="none" w:sz="0" w:space="0" w:color="auto"/>
      </w:divBdr>
    </w:div>
    <w:div w:id="809446723">
      <w:bodyDiv w:val="1"/>
      <w:marLeft w:val="0"/>
      <w:marRight w:val="0"/>
      <w:marTop w:val="0"/>
      <w:marBottom w:val="0"/>
      <w:divBdr>
        <w:top w:val="none" w:sz="0" w:space="0" w:color="auto"/>
        <w:left w:val="none" w:sz="0" w:space="0" w:color="auto"/>
        <w:bottom w:val="none" w:sz="0" w:space="0" w:color="auto"/>
        <w:right w:val="none" w:sz="0" w:space="0" w:color="auto"/>
      </w:divBdr>
    </w:div>
    <w:div w:id="814446151">
      <w:bodyDiv w:val="1"/>
      <w:marLeft w:val="0"/>
      <w:marRight w:val="0"/>
      <w:marTop w:val="0"/>
      <w:marBottom w:val="0"/>
      <w:divBdr>
        <w:top w:val="none" w:sz="0" w:space="0" w:color="auto"/>
        <w:left w:val="none" w:sz="0" w:space="0" w:color="auto"/>
        <w:bottom w:val="none" w:sz="0" w:space="0" w:color="auto"/>
        <w:right w:val="none" w:sz="0" w:space="0" w:color="auto"/>
      </w:divBdr>
    </w:div>
    <w:div w:id="816804871">
      <w:bodyDiv w:val="1"/>
      <w:marLeft w:val="0"/>
      <w:marRight w:val="0"/>
      <w:marTop w:val="0"/>
      <w:marBottom w:val="0"/>
      <w:divBdr>
        <w:top w:val="none" w:sz="0" w:space="0" w:color="auto"/>
        <w:left w:val="none" w:sz="0" w:space="0" w:color="auto"/>
        <w:bottom w:val="none" w:sz="0" w:space="0" w:color="auto"/>
        <w:right w:val="none" w:sz="0" w:space="0" w:color="auto"/>
      </w:divBdr>
    </w:div>
    <w:div w:id="848984791">
      <w:bodyDiv w:val="1"/>
      <w:marLeft w:val="0"/>
      <w:marRight w:val="0"/>
      <w:marTop w:val="0"/>
      <w:marBottom w:val="0"/>
      <w:divBdr>
        <w:top w:val="none" w:sz="0" w:space="0" w:color="auto"/>
        <w:left w:val="none" w:sz="0" w:space="0" w:color="auto"/>
        <w:bottom w:val="none" w:sz="0" w:space="0" w:color="auto"/>
        <w:right w:val="none" w:sz="0" w:space="0" w:color="auto"/>
      </w:divBdr>
    </w:div>
    <w:div w:id="868106148">
      <w:bodyDiv w:val="1"/>
      <w:marLeft w:val="0"/>
      <w:marRight w:val="0"/>
      <w:marTop w:val="0"/>
      <w:marBottom w:val="0"/>
      <w:divBdr>
        <w:top w:val="none" w:sz="0" w:space="0" w:color="auto"/>
        <w:left w:val="none" w:sz="0" w:space="0" w:color="auto"/>
        <w:bottom w:val="none" w:sz="0" w:space="0" w:color="auto"/>
        <w:right w:val="none" w:sz="0" w:space="0" w:color="auto"/>
      </w:divBdr>
    </w:div>
    <w:div w:id="871000146">
      <w:bodyDiv w:val="1"/>
      <w:marLeft w:val="0"/>
      <w:marRight w:val="0"/>
      <w:marTop w:val="0"/>
      <w:marBottom w:val="0"/>
      <w:divBdr>
        <w:top w:val="none" w:sz="0" w:space="0" w:color="auto"/>
        <w:left w:val="none" w:sz="0" w:space="0" w:color="auto"/>
        <w:bottom w:val="none" w:sz="0" w:space="0" w:color="auto"/>
        <w:right w:val="none" w:sz="0" w:space="0" w:color="auto"/>
      </w:divBdr>
    </w:div>
    <w:div w:id="877624843">
      <w:bodyDiv w:val="1"/>
      <w:marLeft w:val="0"/>
      <w:marRight w:val="0"/>
      <w:marTop w:val="0"/>
      <w:marBottom w:val="0"/>
      <w:divBdr>
        <w:top w:val="none" w:sz="0" w:space="0" w:color="auto"/>
        <w:left w:val="none" w:sz="0" w:space="0" w:color="auto"/>
        <w:bottom w:val="none" w:sz="0" w:space="0" w:color="auto"/>
        <w:right w:val="none" w:sz="0" w:space="0" w:color="auto"/>
      </w:divBdr>
    </w:div>
    <w:div w:id="884490846">
      <w:bodyDiv w:val="1"/>
      <w:marLeft w:val="0"/>
      <w:marRight w:val="0"/>
      <w:marTop w:val="0"/>
      <w:marBottom w:val="0"/>
      <w:divBdr>
        <w:top w:val="none" w:sz="0" w:space="0" w:color="auto"/>
        <w:left w:val="none" w:sz="0" w:space="0" w:color="auto"/>
        <w:bottom w:val="none" w:sz="0" w:space="0" w:color="auto"/>
        <w:right w:val="none" w:sz="0" w:space="0" w:color="auto"/>
      </w:divBdr>
    </w:div>
    <w:div w:id="885292762">
      <w:bodyDiv w:val="1"/>
      <w:marLeft w:val="0"/>
      <w:marRight w:val="0"/>
      <w:marTop w:val="0"/>
      <w:marBottom w:val="0"/>
      <w:divBdr>
        <w:top w:val="none" w:sz="0" w:space="0" w:color="auto"/>
        <w:left w:val="none" w:sz="0" w:space="0" w:color="auto"/>
        <w:bottom w:val="none" w:sz="0" w:space="0" w:color="auto"/>
        <w:right w:val="none" w:sz="0" w:space="0" w:color="auto"/>
      </w:divBdr>
    </w:div>
    <w:div w:id="892959191">
      <w:bodyDiv w:val="1"/>
      <w:marLeft w:val="0"/>
      <w:marRight w:val="0"/>
      <w:marTop w:val="0"/>
      <w:marBottom w:val="0"/>
      <w:divBdr>
        <w:top w:val="none" w:sz="0" w:space="0" w:color="auto"/>
        <w:left w:val="none" w:sz="0" w:space="0" w:color="auto"/>
        <w:bottom w:val="none" w:sz="0" w:space="0" w:color="auto"/>
        <w:right w:val="none" w:sz="0" w:space="0" w:color="auto"/>
      </w:divBdr>
    </w:div>
    <w:div w:id="894897261">
      <w:bodyDiv w:val="1"/>
      <w:marLeft w:val="0"/>
      <w:marRight w:val="0"/>
      <w:marTop w:val="0"/>
      <w:marBottom w:val="0"/>
      <w:divBdr>
        <w:top w:val="none" w:sz="0" w:space="0" w:color="auto"/>
        <w:left w:val="none" w:sz="0" w:space="0" w:color="auto"/>
        <w:bottom w:val="none" w:sz="0" w:space="0" w:color="auto"/>
        <w:right w:val="none" w:sz="0" w:space="0" w:color="auto"/>
      </w:divBdr>
    </w:div>
    <w:div w:id="895429991">
      <w:bodyDiv w:val="1"/>
      <w:marLeft w:val="0"/>
      <w:marRight w:val="0"/>
      <w:marTop w:val="0"/>
      <w:marBottom w:val="0"/>
      <w:divBdr>
        <w:top w:val="none" w:sz="0" w:space="0" w:color="auto"/>
        <w:left w:val="none" w:sz="0" w:space="0" w:color="auto"/>
        <w:bottom w:val="none" w:sz="0" w:space="0" w:color="auto"/>
        <w:right w:val="none" w:sz="0" w:space="0" w:color="auto"/>
      </w:divBdr>
    </w:div>
    <w:div w:id="903107484">
      <w:bodyDiv w:val="1"/>
      <w:marLeft w:val="0"/>
      <w:marRight w:val="0"/>
      <w:marTop w:val="0"/>
      <w:marBottom w:val="0"/>
      <w:divBdr>
        <w:top w:val="none" w:sz="0" w:space="0" w:color="auto"/>
        <w:left w:val="none" w:sz="0" w:space="0" w:color="auto"/>
        <w:bottom w:val="none" w:sz="0" w:space="0" w:color="auto"/>
        <w:right w:val="none" w:sz="0" w:space="0" w:color="auto"/>
      </w:divBdr>
    </w:div>
    <w:div w:id="908730432">
      <w:bodyDiv w:val="1"/>
      <w:marLeft w:val="0"/>
      <w:marRight w:val="0"/>
      <w:marTop w:val="0"/>
      <w:marBottom w:val="0"/>
      <w:divBdr>
        <w:top w:val="none" w:sz="0" w:space="0" w:color="auto"/>
        <w:left w:val="none" w:sz="0" w:space="0" w:color="auto"/>
        <w:bottom w:val="none" w:sz="0" w:space="0" w:color="auto"/>
        <w:right w:val="none" w:sz="0" w:space="0" w:color="auto"/>
      </w:divBdr>
    </w:div>
    <w:div w:id="916356462">
      <w:bodyDiv w:val="1"/>
      <w:marLeft w:val="0"/>
      <w:marRight w:val="0"/>
      <w:marTop w:val="0"/>
      <w:marBottom w:val="0"/>
      <w:divBdr>
        <w:top w:val="none" w:sz="0" w:space="0" w:color="auto"/>
        <w:left w:val="none" w:sz="0" w:space="0" w:color="auto"/>
        <w:bottom w:val="none" w:sz="0" w:space="0" w:color="auto"/>
        <w:right w:val="none" w:sz="0" w:space="0" w:color="auto"/>
      </w:divBdr>
    </w:div>
    <w:div w:id="918292690">
      <w:bodyDiv w:val="1"/>
      <w:marLeft w:val="0"/>
      <w:marRight w:val="0"/>
      <w:marTop w:val="0"/>
      <w:marBottom w:val="0"/>
      <w:divBdr>
        <w:top w:val="none" w:sz="0" w:space="0" w:color="auto"/>
        <w:left w:val="none" w:sz="0" w:space="0" w:color="auto"/>
        <w:bottom w:val="none" w:sz="0" w:space="0" w:color="auto"/>
        <w:right w:val="none" w:sz="0" w:space="0" w:color="auto"/>
      </w:divBdr>
    </w:div>
    <w:div w:id="918363780">
      <w:bodyDiv w:val="1"/>
      <w:marLeft w:val="0"/>
      <w:marRight w:val="0"/>
      <w:marTop w:val="0"/>
      <w:marBottom w:val="0"/>
      <w:divBdr>
        <w:top w:val="none" w:sz="0" w:space="0" w:color="auto"/>
        <w:left w:val="none" w:sz="0" w:space="0" w:color="auto"/>
        <w:bottom w:val="none" w:sz="0" w:space="0" w:color="auto"/>
        <w:right w:val="none" w:sz="0" w:space="0" w:color="auto"/>
      </w:divBdr>
    </w:div>
    <w:div w:id="927419763">
      <w:bodyDiv w:val="1"/>
      <w:marLeft w:val="0"/>
      <w:marRight w:val="0"/>
      <w:marTop w:val="0"/>
      <w:marBottom w:val="0"/>
      <w:divBdr>
        <w:top w:val="none" w:sz="0" w:space="0" w:color="auto"/>
        <w:left w:val="none" w:sz="0" w:space="0" w:color="auto"/>
        <w:bottom w:val="none" w:sz="0" w:space="0" w:color="auto"/>
        <w:right w:val="none" w:sz="0" w:space="0" w:color="auto"/>
      </w:divBdr>
    </w:div>
    <w:div w:id="933516221">
      <w:bodyDiv w:val="1"/>
      <w:marLeft w:val="0"/>
      <w:marRight w:val="0"/>
      <w:marTop w:val="0"/>
      <w:marBottom w:val="0"/>
      <w:divBdr>
        <w:top w:val="none" w:sz="0" w:space="0" w:color="auto"/>
        <w:left w:val="none" w:sz="0" w:space="0" w:color="auto"/>
        <w:bottom w:val="none" w:sz="0" w:space="0" w:color="auto"/>
        <w:right w:val="none" w:sz="0" w:space="0" w:color="auto"/>
      </w:divBdr>
    </w:div>
    <w:div w:id="949167017">
      <w:bodyDiv w:val="1"/>
      <w:marLeft w:val="0"/>
      <w:marRight w:val="0"/>
      <w:marTop w:val="0"/>
      <w:marBottom w:val="0"/>
      <w:divBdr>
        <w:top w:val="none" w:sz="0" w:space="0" w:color="auto"/>
        <w:left w:val="none" w:sz="0" w:space="0" w:color="auto"/>
        <w:bottom w:val="none" w:sz="0" w:space="0" w:color="auto"/>
        <w:right w:val="none" w:sz="0" w:space="0" w:color="auto"/>
      </w:divBdr>
    </w:div>
    <w:div w:id="956958032">
      <w:bodyDiv w:val="1"/>
      <w:marLeft w:val="0"/>
      <w:marRight w:val="0"/>
      <w:marTop w:val="0"/>
      <w:marBottom w:val="0"/>
      <w:divBdr>
        <w:top w:val="none" w:sz="0" w:space="0" w:color="auto"/>
        <w:left w:val="none" w:sz="0" w:space="0" w:color="auto"/>
        <w:bottom w:val="none" w:sz="0" w:space="0" w:color="auto"/>
        <w:right w:val="none" w:sz="0" w:space="0" w:color="auto"/>
      </w:divBdr>
    </w:div>
    <w:div w:id="972442331">
      <w:bodyDiv w:val="1"/>
      <w:marLeft w:val="0"/>
      <w:marRight w:val="0"/>
      <w:marTop w:val="0"/>
      <w:marBottom w:val="0"/>
      <w:divBdr>
        <w:top w:val="none" w:sz="0" w:space="0" w:color="auto"/>
        <w:left w:val="none" w:sz="0" w:space="0" w:color="auto"/>
        <w:bottom w:val="none" w:sz="0" w:space="0" w:color="auto"/>
        <w:right w:val="none" w:sz="0" w:space="0" w:color="auto"/>
      </w:divBdr>
    </w:div>
    <w:div w:id="998772963">
      <w:bodyDiv w:val="1"/>
      <w:marLeft w:val="0"/>
      <w:marRight w:val="0"/>
      <w:marTop w:val="0"/>
      <w:marBottom w:val="0"/>
      <w:divBdr>
        <w:top w:val="none" w:sz="0" w:space="0" w:color="auto"/>
        <w:left w:val="none" w:sz="0" w:space="0" w:color="auto"/>
        <w:bottom w:val="none" w:sz="0" w:space="0" w:color="auto"/>
        <w:right w:val="none" w:sz="0" w:space="0" w:color="auto"/>
      </w:divBdr>
    </w:div>
    <w:div w:id="1005937700">
      <w:bodyDiv w:val="1"/>
      <w:marLeft w:val="0"/>
      <w:marRight w:val="0"/>
      <w:marTop w:val="0"/>
      <w:marBottom w:val="0"/>
      <w:divBdr>
        <w:top w:val="none" w:sz="0" w:space="0" w:color="auto"/>
        <w:left w:val="none" w:sz="0" w:space="0" w:color="auto"/>
        <w:bottom w:val="none" w:sz="0" w:space="0" w:color="auto"/>
        <w:right w:val="none" w:sz="0" w:space="0" w:color="auto"/>
      </w:divBdr>
    </w:div>
    <w:div w:id="1008287625">
      <w:bodyDiv w:val="1"/>
      <w:marLeft w:val="0"/>
      <w:marRight w:val="0"/>
      <w:marTop w:val="0"/>
      <w:marBottom w:val="0"/>
      <w:divBdr>
        <w:top w:val="none" w:sz="0" w:space="0" w:color="auto"/>
        <w:left w:val="none" w:sz="0" w:space="0" w:color="auto"/>
        <w:bottom w:val="none" w:sz="0" w:space="0" w:color="auto"/>
        <w:right w:val="none" w:sz="0" w:space="0" w:color="auto"/>
      </w:divBdr>
    </w:div>
    <w:div w:id="1011108844">
      <w:bodyDiv w:val="1"/>
      <w:marLeft w:val="0"/>
      <w:marRight w:val="0"/>
      <w:marTop w:val="0"/>
      <w:marBottom w:val="0"/>
      <w:divBdr>
        <w:top w:val="none" w:sz="0" w:space="0" w:color="auto"/>
        <w:left w:val="none" w:sz="0" w:space="0" w:color="auto"/>
        <w:bottom w:val="none" w:sz="0" w:space="0" w:color="auto"/>
        <w:right w:val="none" w:sz="0" w:space="0" w:color="auto"/>
      </w:divBdr>
    </w:div>
    <w:div w:id="1016880858">
      <w:bodyDiv w:val="1"/>
      <w:marLeft w:val="0"/>
      <w:marRight w:val="0"/>
      <w:marTop w:val="0"/>
      <w:marBottom w:val="0"/>
      <w:divBdr>
        <w:top w:val="none" w:sz="0" w:space="0" w:color="auto"/>
        <w:left w:val="none" w:sz="0" w:space="0" w:color="auto"/>
        <w:bottom w:val="none" w:sz="0" w:space="0" w:color="auto"/>
        <w:right w:val="none" w:sz="0" w:space="0" w:color="auto"/>
      </w:divBdr>
    </w:div>
    <w:div w:id="1054505675">
      <w:bodyDiv w:val="1"/>
      <w:marLeft w:val="0"/>
      <w:marRight w:val="0"/>
      <w:marTop w:val="0"/>
      <w:marBottom w:val="0"/>
      <w:divBdr>
        <w:top w:val="none" w:sz="0" w:space="0" w:color="auto"/>
        <w:left w:val="none" w:sz="0" w:space="0" w:color="auto"/>
        <w:bottom w:val="none" w:sz="0" w:space="0" w:color="auto"/>
        <w:right w:val="none" w:sz="0" w:space="0" w:color="auto"/>
      </w:divBdr>
    </w:div>
    <w:div w:id="1086145909">
      <w:bodyDiv w:val="1"/>
      <w:marLeft w:val="0"/>
      <w:marRight w:val="0"/>
      <w:marTop w:val="0"/>
      <w:marBottom w:val="0"/>
      <w:divBdr>
        <w:top w:val="none" w:sz="0" w:space="0" w:color="auto"/>
        <w:left w:val="none" w:sz="0" w:space="0" w:color="auto"/>
        <w:bottom w:val="none" w:sz="0" w:space="0" w:color="auto"/>
        <w:right w:val="none" w:sz="0" w:space="0" w:color="auto"/>
      </w:divBdr>
    </w:div>
    <w:div w:id="1104182517">
      <w:bodyDiv w:val="1"/>
      <w:marLeft w:val="0"/>
      <w:marRight w:val="0"/>
      <w:marTop w:val="0"/>
      <w:marBottom w:val="0"/>
      <w:divBdr>
        <w:top w:val="none" w:sz="0" w:space="0" w:color="auto"/>
        <w:left w:val="none" w:sz="0" w:space="0" w:color="auto"/>
        <w:bottom w:val="none" w:sz="0" w:space="0" w:color="auto"/>
        <w:right w:val="none" w:sz="0" w:space="0" w:color="auto"/>
      </w:divBdr>
    </w:div>
    <w:div w:id="1108158158">
      <w:bodyDiv w:val="1"/>
      <w:marLeft w:val="0"/>
      <w:marRight w:val="0"/>
      <w:marTop w:val="0"/>
      <w:marBottom w:val="0"/>
      <w:divBdr>
        <w:top w:val="none" w:sz="0" w:space="0" w:color="auto"/>
        <w:left w:val="none" w:sz="0" w:space="0" w:color="auto"/>
        <w:bottom w:val="none" w:sz="0" w:space="0" w:color="auto"/>
        <w:right w:val="none" w:sz="0" w:space="0" w:color="auto"/>
      </w:divBdr>
    </w:div>
    <w:div w:id="1119882281">
      <w:bodyDiv w:val="1"/>
      <w:marLeft w:val="0"/>
      <w:marRight w:val="0"/>
      <w:marTop w:val="0"/>
      <w:marBottom w:val="0"/>
      <w:divBdr>
        <w:top w:val="none" w:sz="0" w:space="0" w:color="auto"/>
        <w:left w:val="none" w:sz="0" w:space="0" w:color="auto"/>
        <w:bottom w:val="none" w:sz="0" w:space="0" w:color="auto"/>
        <w:right w:val="none" w:sz="0" w:space="0" w:color="auto"/>
      </w:divBdr>
    </w:div>
    <w:div w:id="1126969247">
      <w:bodyDiv w:val="1"/>
      <w:marLeft w:val="0"/>
      <w:marRight w:val="0"/>
      <w:marTop w:val="0"/>
      <w:marBottom w:val="0"/>
      <w:divBdr>
        <w:top w:val="none" w:sz="0" w:space="0" w:color="auto"/>
        <w:left w:val="none" w:sz="0" w:space="0" w:color="auto"/>
        <w:bottom w:val="none" w:sz="0" w:space="0" w:color="auto"/>
        <w:right w:val="none" w:sz="0" w:space="0" w:color="auto"/>
      </w:divBdr>
    </w:div>
    <w:div w:id="1141575010">
      <w:bodyDiv w:val="1"/>
      <w:marLeft w:val="0"/>
      <w:marRight w:val="0"/>
      <w:marTop w:val="0"/>
      <w:marBottom w:val="0"/>
      <w:divBdr>
        <w:top w:val="none" w:sz="0" w:space="0" w:color="auto"/>
        <w:left w:val="none" w:sz="0" w:space="0" w:color="auto"/>
        <w:bottom w:val="none" w:sz="0" w:space="0" w:color="auto"/>
        <w:right w:val="none" w:sz="0" w:space="0" w:color="auto"/>
      </w:divBdr>
    </w:div>
    <w:div w:id="1144079979">
      <w:bodyDiv w:val="1"/>
      <w:marLeft w:val="0"/>
      <w:marRight w:val="0"/>
      <w:marTop w:val="0"/>
      <w:marBottom w:val="0"/>
      <w:divBdr>
        <w:top w:val="none" w:sz="0" w:space="0" w:color="auto"/>
        <w:left w:val="none" w:sz="0" w:space="0" w:color="auto"/>
        <w:bottom w:val="none" w:sz="0" w:space="0" w:color="auto"/>
        <w:right w:val="none" w:sz="0" w:space="0" w:color="auto"/>
      </w:divBdr>
    </w:div>
    <w:div w:id="1146700300">
      <w:bodyDiv w:val="1"/>
      <w:marLeft w:val="0"/>
      <w:marRight w:val="0"/>
      <w:marTop w:val="0"/>
      <w:marBottom w:val="0"/>
      <w:divBdr>
        <w:top w:val="none" w:sz="0" w:space="0" w:color="auto"/>
        <w:left w:val="none" w:sz="0" w:space="0" w:color="auto"/>
        <w:bottom w:val="none" w:sz="0" w:space="0" w:color="auto"/>
        <w:right w:val="none" w:sz="0" w:space="0" w:color="auto"/>
      </w:divBdr>
    </w:div>
    <w:div w:id="1167792497">
      <w:bodyDiv w:val="1"/>
      <w:marLeft w:val="0"/>
      <w:marRight w:val="0"/>
      <w:marTop w:val="0"/>
      <w:marBottom w:val="0"/>
      <w:divBdr>
        <w:top w:val="none" w:sz="0" w:space="0" w:color="auto"/>
        <w:left w:val="none" w:sz="0" w:space="0" w:color="auto"/>
        <w:bottom w:val="none" w:sz="0" w:space="0" w:color="auto"/>
        <w:right w:val="none" w:sz="0" w:space="0" w:color="auto"/>
      </w:divBdr>
    </w:div>
    <w:div w:id="1171214658">
      <w:bodyDiv w:val="1"/>
      <w:marLeft w:val="0"/>
      <w:marRight w:val="0"/>
      <w:marTop w:val="0"/>
      <w:marBottom w:val="0"/>
      <w:divBdr>
        <w:top w:val="none" w:sz="0" w:space="0" w:color="auto"/>
        <w:left w:val="none" w:sz="0" w:space="0" w:color="auto"/>
        <w:bottom w:val="none" w:sz="0" w:space="0" w:color="auto"/>
        <w:right w:val="none" w:sz="0" w:space="0" w:color="auto"/>
      </w:divBdr>
    </w:div>
    <w:div w:id="1195145555">
      <w:bodyDiv w:val="1"/>
      <w:marLeft w:val="0"/>
      <w:marRight w:val="0"/>
      <w:marTop w:val="0"/>
      <w:marBottom w:val="0"/>
      <w:divBdr>
        <w:top w:val="none" w:sz="0" w:space="0" w:color="auto"/>
        <w:left w:val="none" w:sz="0" w:space="0" w:color="auto"/>
        <w:bottom w:val="none" w:sz="0" w:space="0" w:color="auto"/>
        <w:right w:val="none" w:sz="0" w:space="0" w:color="auto"/>
      </w:divBdr>
    </w:div>
    <w:div w:id="1206135633">
      <w:bodyDiv w:val="1"/>
      <w:marLeft w:val="0"/>
      <w:marRight w:val="0"/>
      <w:marTop w:val="0"/>
      <w:marBottom w:val="0"/>
      <w:divBdr>
        <w:top w:val="none" w:sz="0" w:space="0" w:color="auto"/>
        <w:left w:val="none" w:sz="0" w:space="0" w:color="auto"/>
        <w:bottom w:val="none" w:sz="0" w:space="0" w:color="auto"/>
        <w:right w:val="none" w:sz="0" w:space="0" w:color="auto"/>
      </w:divBdr>
    </w:div>
    <w:div w:id="1223247629">
      <w:bodyDiv w:val="1"/>
      <w:marLeft w:val="0"/>
      <w:marRight w:val="0"/>
      <w:marTop w:val="0"/>
      <w:marBottom w:val="0"/>
      <w:divBdr>
        <w:top w:val="none" w:sz="0" w:space="0" w:color="auto"/>
        <w:left w:val="none" w:sz="0" w:space="0" w:color="auto"/>
        <w:bottom w:val="none" w:sz="0" w:space="0" w:color="auto"/>
        <w:right w:val="none" w:sz="0" w:space="0" w:color="auto"/>
      </w:divBdr>
    </w:div>
    <w:div w:id="1230968955">
      <w:bodyDiv w:val="1"/>
      <w:marLeft w:val="0"/>
      <w:marRight w:val="0"/>
      <w:marTop w:val="0"/>
      <w:marBottom w:val="0"/>
      <w:divBdr>
        <w:top w:val="none" w:sz="0" w:space="0" w:color="auto"/>
        <w:left w:val="none" w:sz="0" w:space="0" w:color="auto"/>
        <w:bottom w:val="none" w:sz="0" w:space="0" w:color="auto"/>
        <w:right w:val="none" w:sz="0" w:space="0" w:color="auto"/>
      </w:divBdr>
    </w:div>
    <w:div w:id="1241255162">
      <w:bodyDiv w:val="1"/>
      <w:marLeft w:val="0"/>
      <w:marRight w:val="0"/>
      <w:marTop w:val="0"/>
      <w:marBottom w:val="0"/>
      <w:divBdr>
        <w:top w:val="none" w:sz="0" w:space="0" w:color="auto"/>
        <w:left w:val="none" w:sz="0" w:space="0" w:color="auto"/>
        <w:bottom w:val="none" w:sz="0" w:space="0" w:color="auto"/>
        <w:right w:val="none" w:sz="0" w:space="0" w:color="auto"/>
      </w:divBdr>
    </w:div>
    <w:div w:id="1269393844">
      <w:bodyDiv w:val="1"/>
      <w:marLeft w:val="0"/>
      <w:marRight w:val="0"/>
      <w:marTop w:val="0"/>
      <w:marBottom w:val="0"/>
      <w:divBdr>
        <w:top w:val="none" w:sz="0" w:space="0" w:color="auto"/>
        <w:left w:val="none" w:sz="0" w:space="0" w:color="auto"/>
        <w:bottom w:val="none" w:sz="0" w:space="0" w:color="auto"/>
        <w:right w:val="none" w:sz="0" w:space="0" w:color="auto"/>
      </w:divBdr>
    </w:div>
    <w:div w:id="1282952859">
      <w:bodyDiv w:val="1"/>
      <w:marLeft w:val="0"/>
      <w:marRight w:val="0"/>
      <w:marTop w:val="0"/>
      <w:marBottom w:val="0"/>
      <w:divBdr>
        <w:top w:val="none" w:sz="0" w:space="0" w:color="auto"/>
        <w:left w:val="none" w:sz="0" w:space="0" w:color="auto"/>
        <w:bottom w:val="none" w:sz="0" w:space="0" w:color="auto"/>
        <w:right w:val="none" w:sz="0" w:space="0" w:color="auto"/>
      </w:divBdr>
    </w:div>
    <w:div w:id="1304314573">
      <w:bodyDiv w:val="1"/>
      <w:marLeft w:val="0"/>
      <w:marRight w:val="0"/>
      <w:marTop w:val="0"/>
      <w:marBottom w:val="0"/>
      <w:divBdr>
        <w:top w:val="none" w:sz="0" w:space="0" w:color="auto"/>
        <w:left w:val="none" w:sz="0" w:space="0" w:color="auto"/>
        <w:bottom w:val="none" w:sz="0" w:space="0" w:color="auto"/>
        <w:right w:val="none" w:sz="0" w:space="0" w:color="auto"/>
      </w:divBdr>
    </w:div>
    <w:div w:id="1318221807">
      <w:bodyDiv w:val="1"/>
      <w:marLeft w:val="0"/>
      <w:marRight w:val="0"/>
      <w:marTop w:val="0"/>
      <w:marBottom w:val="0"/>
      <w:divBdr>
        <w:top w:val="none" w:sz="0" w:space="0" w:color="auto"/>
        <w:left w:val="none" w:sz="0" w:space="0" w:color="auto"/>
        <w:bottom w:val="none" w:sz="0" w:space="0" w:color="auto"/>
        <w:right w:val="none" w:sz="0" w:space="0" w:color="auto"/>
      </w:divBdr>
    </w:div>
    <w:div w:id="1326400506">
      <w:bodyDiv w:val="1"/>
      <w:marLeft w:val="0"/>
      <w:marRight w:val="0"/>
      <w:marTop w:val="0"/>
      <w:marBottom w:val="0"/>
      <w:divBdr>
        <w:top w:val="none" w:sz="0" w:space="0" w:color="auto"/>
        <w:left w:val="none" w:sz="0" w:space="0" w:color="auto"/>
        <w:bottom w:val="none" w:sz="0" w:space="0" w:color="auto"/>
        <w:right w:val="none" w:sz="0" w:space="0" w:color="auto"/>
      </w:divBdr>
    </w:div>
    <w:div w:id="1326862314">
      <w:bodyDiv w:val="1"/>
      <w:marLeft w:val="0"/>
      <w:marRight w:val="0"/>
      <w:marTop w:val="0"/>
      <w:marBottom w:val="0"/>
      <w:divBdr>
        <w:top w:val="none" w:sz="0" w:space="0" w:color="auto"/>
        <w:left w:val="none" w:sz="0" w:space="0" w:color="auto"/>
        <w:bottom w:val="none" w:sz="0" w:space="0" w:color="auto"/>
        <w:right w:val="none" w:sz="0" w:space="0" w:color="auto"/>
      </w:divBdr>
    </w:div>
    <w:div w:id="1334799582">
      <w:bodyDiv w:val="1"/>
      <w:marLeft w:val="0"/>
      <w:marRight w:val="0"/>
      <w:marTop w:val="0"/>
      <w:marBottom w:val="0"/>
      <w:divBdr>
        <w:top w:val="none" w:sz="0" w:space="0" w:color="auto"/>
        <w:left w:val="none" w:sz="0" w:space="0" w:color="auto"/>
        <w:bottom w:val="none" w:sz="0" w:space="0" w:color="auto"/>
        <w:right w:val="none" w:sz="0" w:space="0" w:color="auto"/>
      </w:divBdr>
    </w:div>
    <w:div w:id="1336617489">
      <w:bodyDiv w:val="1"/>
      <w:marLeft w:val="0"/>
      <w:marRight w:val="0"/>
      <w:marTop w:val="0"/>
      <w:marBottom w:val="0"/>
      <w:divBdr>
        <w:top w:val="none" w:sz="0" w:space="0" w:color="auto"/>
        <w:left w:val="none" w:sz="0" w:space="0" w:color="auto"/>
        <w:bottom w:val="none" w:sz="0" w:space="0" w:color="auto"/>
        <w:right w:val="none" w:sz="0" w:space="0" w:color="auto"/>
      </w:divBdr>
    </w:div>
    <w:div w:id="1342272779">
      <w:bodyDiv w:val="1"/>
      <w:marLeft w:val="0"/>
      <w:marRight w:val="0"/>
      <w:marTop w:val="0"/>
      <w:marBottom w:val="0"/>
      <w:divBdr>
        <w:top w:val="none" w:sz="0" w:space="0" w:color="auto"/>
        <w:left w:val="none" w:sz="0" w:space="0" w:color="auto"/>
        <w:bottom w:val="none" w:sz="0" w:space="0" w:color="auto"/>
        <w:right w:val="none" w:sz="0" w:space="0" w:color="auto"/>
      </w:divBdr>
    </w:div>
    <w:div w:id="1348798940">
      <w:bodyDiv w:val="1"/>
      <w:marLeft w:val="0"/>
      <w:marRight w:val="0"/>
      <w:marTop w:val="0"/>
      <w:marBottom w:val="0"/>
      <w:divBdr>
        <w:top w:val="none" w:sz="0" w:space="0" w:color="auto"/>
        <w:left w:val="none" w:sz="0" w:space="0" w:color="auto"/>
        <w:bottom w:val="none" w:sz="0" w:space="0" w:color="auto"/>
        <w:right w:val="none" w:sz="0" w:space="0" w:color="auto"/>
      </w:divBdr>
    </w:div>
    <w:div w:id="1359038382">
      <w:bodyDiv w:val="1"/>
      <w:marLeft w:val="0"/>
      <w:marRight w:val="0"/>
      <w:marTop w:val="0"/>
      <w:marBottom w:val="0"/>
      <w:divBdr>
        <w:top w:val="none" w:sz="0" w:space="0" w:color="auto"/>
        <w:left w:val="none" w:sz="0" w:space="0" w:color="auto"/>
        <w:bottom w:val="none" w:sz="0" w:space="0" w:color="auto"/>
        <w:right w:val="none" w:sz="0" w:space="0" w:color="auto"/>
      </w:divBdr>
    </w:div>
    <w:div w:id="1361012471">
      <w:bodyDiv w:val="1"/>
      <w:marLeft w:val="0"/>
      <w:marRight w:val="0"/>
      <w:marTop w:val="0"/>
      <w:marBottom w:val="0"/>
      <w:divBdr>
        <w:top w:val="none" w:sz="0" w:space="0" w:color="auto"/>
        <w:left w:val="none" w:sz="0" w:space="0" w:color="auto"/>
        <w:bottom w:val="none" w:sz="0" w:space="0" w:color="auto"/>
        <w:right w:val="none" w:sz="0" w:space="0" w:color="auto"/>
      </w:divBdr>
    </w:div>
    <w:div w:id="1378776312">
      <w:bodyDiv w:val="1"/>
      <w:marLeft w:val="0"/>
      <w:marRight w:val="0"/>
      <w:marTop w:val="0"/>
      <w:marBottom w:val="0"/>
      <w:divBdr>
        <w:top w:val="none" w:sz="0" w:space="0" w:color="auto"/>
        <w:left w:val="none" w:sz="0" w:space="0" w:color="auto"/>
        <w:bottom w:val="none" w:sz="0" w:space="0" w:color="auto"/>
        <w:right w:val="none" w:sz="0" w:space="0" w:color="auto"/>
      </w:divBdr>
    </w:div>
    <w:div w:id="1380125972">
      <w:bodyDiv w:val="1"/>
      <w:marLeft w:val="0"/>
      <w:marRight w:val="0"/>
      <w:marTop w:val="0"/>
      <w:marBottom w:val="0"/>
      <w:divBdr>
        <w:top w:val="none" w:sz="0" w:space="0" w:color="auto"/>
        <w:left w:val="none" w:sz="0" w:space="0" w:color="auto"/>
        <w:bottom w:val="none" w:sz="0" w:space="0" w:color="auto"/>
        <w:right w:val="none" w:sz="0" w:space="0" w:color="auto"/>
      </w:divBdr>
    </w:div>
    <w:div w:id="1381057069">
      <w:bodyDiv w:val="1"/>
      <w:marLeft w:val="0"/>
      <w:marRight w:val="0"/>
      <w:marTop w:val="0"/>
      <w:marBottom w:val="0"/>
      <w:divBdr>
        <w:top w:val="none" w:sz="0" w:space="0" w:color="auto"/>
        <w:left w:val="none" w:sz="0" w:space="0" w:color="auto"/>
        <w:bottom w:val="none" w:sz="0" w:space="0" w:color="auto"/>
        <w:right w:val="none" w:sz="0" w:space="0" w:color="auto"/>
      </w:divBdr>
    </w:div>
    <w:div w:id="1384912889">
      <w:bodyDiv w:val="1"/>
      <w:marLeft w:val="0"/>
      <w:marRight w:val="0"/>
      <w:marTop w:val="0"/>
      <w:marBottom w:val="0"/>
      <w:divBdr>
        <w:top w:val="none" w:sz="0" w:space="0" w:color="auto"/>
        <w:left w:val="none" w:sz="0" w:space="0" w:color="auto"/>
        <w:bottom w:val="none" w:sz="0" w:space="0" w:color="auto"/>
        <w:right w:val="none" w:sz="0" w:space="0" w:color="auto"/>
      </w:divBdr>
    </w:div>
    <w:div w:id="1395736896">
      <w:bodyDiv w:val="1"/>
      <w:marLeft w:val="0"/>
      <w:marRight w:val="0"/>
      <w:marTop w:val="0"/>
      <w:marBottom w:val="0"/>
      <w:divBdr>
        <w:top w:val="none" w:sz="0" w:space="0" w:color="auto"/>
        <w:left w:val="none" w:sz="0" w:space="0" w:color="auto"/>
        <w:bottom w:val="none" w:sz="0" w:space="0" w:color="auto"/>
        <w:right w:val="none" w:sz="0" w:space="0" w:color="auto"/>
      </w:divBdr>
    </w:div>
    <w:div w:id="1429695516">
      <w:bodyDiv w:val="1"/>
      <w:marLeft w:val="0"/>
      <w:marRight w:val="0"/>
      <w:marTop w:val="0"/>
      <w:marBottom w:val="0"/>
      <w:divBdr>
        <w:top w:val="none" w:sz="0" w:space="0" w:color="auto"/>
        <w:left w:val="none" w:sz="0" w:space="0" w:color="auto"/>
        <w:bottom w:val="none" w:sz="0" w:space="0" w:color="auto"/>
        <w:right w:val="none" w:sz="0" w:space="0" w:color="auto"/>
      </w:divBdr>
    </w:div>
    <w:div w:id="1437288183">
      <w:bodyDiv w:val="1"/>
      <w:marLeft w:val="0"/>
      <w:marRight w:val="0"/>
      <w:marTop w:val="0"/>
      <w:marBottom w:val="0"/>
      <w:divBdr>
        <w:top w:val="none" w:sz="0" w:space="0" w:color="auto"/>
        <w:left w:val="none" w:sz="0" w:space="0" w:color="auto"/>
        <w:bottom w:val="none" w:sz="0" w:space="0" w:color="auto"/>
        <w:right w:val="none" w:sz="0" w:space="0" w:color="auto"/>
      </w:divBdr>
    </w:div>
    <w:div w:id="1439175017">
      <w:bodyDiv w:val="1"/>
      <w:marLeft w:val="0"/>
      <w:marRight w:val="0"/>
      <w:marTop w:val="0"/>
      <w:marBottom w:val="0"/>
      <w:divBdr>
        <w:top w:val="none" w:sz="0" w:space="0" w:color="auto"/>
        <w:left w:val="none" w:sz="0" w:space="0" w:color="auto"/>
        <w:bottom w:val="none" w:sz="0" w:space="0" w:color="auto"/>
        <w:right w:val="none" w:sz="0" w:space="0" w:color="auto"/>
      </w:divBdr>
    </w:div>
    <w:div w:id="1440954592">
      <w:bodyDiv w:val="1"/>
      <w:marLeft w:val="0"/>
      <w:marRight w:val="0"/>
      <w:marTop w:val="0"/>
      <w:marBottom w:val="0"/>
      <w:divBdr>
        <w:top w:val="none" w:sz="0" w:space="0" w:color="auto"/>
        <w:left w:val="none" w:sz="0" w:space="0" w:color="auto"/>
        <w:bottom w:val="none" w:sz="0" w:space="0" w:color="auto"/>
        <w:right w:val="none" w:sz="0" w:space="0" w:color="auto"/>
      </w:divBdr>
    </w:div>
    <w:div w:id="1453549444">
      <w:bodyDiv w:val="1"/>
      <w:marLeft w:val="0"/>
      <w:marRight w:val="0"/>
      <w:marTop w:val="0"/>
      <w:marBottom w:val="0"/>
      <w:divBdr>
        <w:top w:val="none" w:sz="0" w:space="0" w:color="auto"/>
        <w:left w:val="none" w:sz="0" w:space="0" w:color="auto"/>
        <w:bottom w:val="none" w:sz="0" w:space="0" w:color="auto"/>
        <w:right w:val="none" w:sz="0" w:space="0" w:color="auto"/>
      </w:divBdr>
    </w:div>
    <w:div w:id="1468159112">
      <w:bodyDiv w:val="1"/>
      <w:marLeft w:val="0"/>
      <w:marRight w:val="0"/>
      <w:marTop w:val="0"/>
      <w:marBottom w:val="0"/>
      <w:divBdr>
        <w:top w:val="none" w:sz="0" w:space="0" w:color="auto"/>
        <w:left w:val="none" w:sz="0" w:space="0" w:color="auto"/>
        <w:bottom w:val="none" w:sz="0" w:space="0" w:color="auto"/>
        <w:right w:val="none" w:sz="0" w:space="0" w:color="auto"/>
      </w:divBdr>
    </w:div>
    <w:div w:id="1476222304">
      <w:bodyDiv w:val="1"/>
      <w:marLeft w:val="0"/>
      <w:marRight w:val="0"/>
      <w:marTop w:val="0"/>
      <w:marBottom w:val="0"/>
      <w:divBdr>
        <w:top w:val="none" w:sz="0" w:space="0" w:color="auto"/>
        <w:left w:val="none" w:sz="0" w:space="0" w:color="auto"/>
        <w:bottom w:val="none" w:sz="0" w:space="0" w:color="auto"/>
        <w:right w:val="none" w:sz="0" w:space="0" w:color="auto"/>
      </w:divBdr>
    </w:div>
    <w:div w:id="1512799590">
      <w:bodyDiv w:val="1"/>
      <w:marLeft w:val="0"/>
      <w:marRight w:val="0"/>
      <w:marTop w:val="0"/>
      <w:marBottom w:val="0"/>
      <w:divBdr>
        <w:top w:val="none" w:sz="0" w:space="0" w:color="auto"/>
        <w:left w:val="none" w:sz="0" w:space="0" w:color="auto"/>
        <w:bottom w:val="none" w:sz="0" w:space="0" w:color="auto"/>
        <w:right w:val="none" w:sz="0" w:space="0" w:color="auto"/>
      </w:divBdr>
    </w:div>
    <w:div w:id="1517160459">
      <w:bodyDiv w:val="1"/>
      <w:marLeft w:val="0"/>
      <w:marRight w:val="0"/>
      <w:marTop w:val="0"/>
      <w:marBottom w:val="0"/>
      <w:divBdr>
        <w:top w:val="none" w:sz="0" w:space="0" w:color="auto"/>
        <w:left w:val="none" w:sz="0" w:space="0" w:color="auto"/>
        <w:bottom w:val="none" w:sz="0" w:space="0" w:color="auto"/>
        <w:right w:val="none" w:sz="0" w:space="0" w:color="auto"/>
      </w:divBdr>
    </w:div>
    <w:div w:id="1533837246">
      <w:bodyDiv w:val="1"/>
      <w:marLeft w:val="0"/>
      <w:marRight w:val="0"/>
      <w:marTop w:val="0"/>
      <w:marBottom w:val="0"/>
      <w:divBdr>
        <w:top w:val="none" w:sz="0" w:space="0" w:color="auto"/>
        <w:left w:val="none" w:sz="0" w:space="0" w:color="auto"/>
        <w:bottom w:val="none" w:sz="0" w:space="0" w:color="auto"/>
        <w:right w:val="none" w:sz="0" w:space="0" w:color="auto"/>
      </w:divBdr>
    </w:div>
    <w:div w:id="1540816969">
      <w:bodyDiv w:val="1"/>
      <w:marLeft w:val="0"/>
      <w:marRight w:val="0"/>
      <w:marTop w:val="0"/>
      <w:marBottom w:val="0"/>
      <w:divBdr>
        <w:top w:val="none" w:sz="0" w:space="0" w:color="auto"/>
        <w:left w:val="none" w:sz="0" w:space="0" w:color="auto"/>
        <w:bottom w:val="none" w:sz="0" w:space="0" w:color="auto"/>
        <w:right w:val="none" w:sz="0" w:space="0" w:color="auto"/>
      </w:divBdr>
    </w:div>
    <w:div w:id="1541238577">
      <w:bodyDiv w:val="1"/>
      <w:marLeft w:val="0"/>
      <w:marRight w:val="0"/>
      <w:marTop w:val="0"/>
      <w:marBottom w:val="0"/>
      <w:divBdr>
        <w:top w:val="none" w:sz="0" w:space="0" w:color="auto"/>
        <w:left w:val="none" w:sz="0" w:space="0" w:color="auto"/>
        <w:bottom w:val="none" w:sz="0" w:space="0" w:color="auto"/>
        <w:right w:val="none" w:sz="0" w:space="0" w:color="auto"/>
      </w:divBdr>
    </w:div>
    <w:div w:id="1555585612">
      <w:bodyDiv w:val="1"/>
      <w:marLeft w:val="0"/>
      <w:marRight w:val="0"/>
      <w:marTop w:val="0"/>
      <w:marBottom w:val="0"/>
      <w:divBdr>
        <w:top w:val="none" w:sz="0" w:space="0" w:color="auto"/>
        <w:left w:val="none" w:sz="0" w:space="0" w:color="auto"/>
        <w:bottom w:val="none" w:sz="0" w:space="0" w:color="auto"/>
        <w:right w:val="none" w:sz="0" w:space="0" w:color="auto"/>
      </w:divBdr>
    </w:div>
    <w:div w:id="1565556232">
      <w:bodyDiv w:val="1"/>
      <w:marLeft w:val="0"/>
      <w:marRight w:val="0"/>
      <w:marTop w:val="0"/>
      <w:marBottom w:val="0"/>
      <w:divBdr>
        <w:top w:val="none" w:sz="0" w:space="0" w:color="auto"/>
        <w:left w:val="none" w:sz="0" w:space="0" w:color="auto"/>
        <w:bottom w:val="none" w:sz="0" w:space="0" w:color="auto"/>
        <w:right w:val="none" w:sz="0" w:space="0" w:color="auto"/>
      </w:divBdr>
    </w:div>
    <w:div w:id="1584875696">
      <w:bodyDiv w:val="1"/>
      <w:marLeft w:val="0"/>
      <w:marRight w:val="0"/>
      <w:marTop w:val="0"/>
      <w:marBottom w:val="0"/>
      <w:divBdr>
        <w:top w:val="none" w:sz="0" w:space="0" w:color="auto"/>
        <w:left w:val="none" w:sz="0" w:space="0" w:color="auto"/>
        <w:bottom w:val="none" w:sz="0" w:space="0" w:color="auto"/>
        <w:right w:val="none" w:sz="0" w:space="0" w:color="auto"/>
      </w:divBdr>
    </w:div>
    <w:div w:id="1593666498">
      <w:bodyDiv w:val="1"/>
      <w:marLeft w:val="0"/>
      <w:marRight w:val="0"/>
      <w:marTop w:val="0"/>
      <w:marBottom w:val="0"/>
      <w:divBdr>
        <w:top w:val="none" w:sz="0" w:space="0" w:color="auto"/>
        <w:left w:val="none" w:sz="0" w:space="0" w:color="auto"/>
        <w:bottom w:val="none" w:sz="0" w:space="0" w:color="auto"/>
        <w:right w:val="none" w:sz="0" w:space="0" w:color="auto"/>
      </w:divBdr>
    </w:div>
    <w:div w:id="1593736998">
      <w:bodyDiv w:val="1"/>
      <w:marLeft w:val="0"/>
      <w:marRight w:val="0"/>
      <w:marTop w:val="0"/>
      <w:marBottom w:val="0"/>
      <w:divBdr>
        <w:top w:val="none" w:sz="0" w:space="0" w:color="auto"/>
        <w:left w:val="none" w:sz="0" w:space="0" w:color="auto"/>
        <w:bottom w:val="none" w:sz="0" w:space="0" w:color="auto"/>
        <w:right w:val="none" w:sz="0" w:space="0" w:color="auto"/>
      </w:divBdr>
    </w:div>
    <w:div w:id="1595824871">
      <w:bodyDiv w:val="1"/>
      <w:marLeft w:val="0"/>
      <w:marRight w:val="0"/>
      <w:marTop w:val="0"/>
      <w:marBottom w:val="0"/>
      <w:divBdr>
        <w:top w:val="none" w:sz="0" w:space="0" w:color="auto"/>
        <w:left w:val="none" w:sz="0" w:space="0" w:color="auto"/>
        <w:bottom w:val="none" w:sz="0" w:space="0" w:color="auto"/>
        <w:right w:val="none" w:sz="0" w:space="0" w:color="auto"/>
      </w:divBdr>
    </w:div>
    <w:div w:id="1609583602">
      <w:bodyDiv w:val="1"/>
      <w:marLeft w:val="0"/>
      <w:marRight w:val="0"/>
      <w:marTop w:val="0"/>
      <w:marBottom w:val="0"/>
      <w:divBdr>
        <w:top w:val="none" w:sz="0" w:space="0" w:color="auto"/>
        <w:left w:val="none" w:sz="0" w:space="0" w:color="auto"/>
        <w:bottom w:val="none" w:sz="0" w:space="0" w:color="auto"/>
        <w:right w:val="none" w:sz="0" w:space="0" w:color="auto"/>
      </w:divBdr>
    </w:div>
    <w:div w:id="1614359111">
      <w:bodyDiv w:val="1"/>
      <w:marLeft w:val="0"/>
      <w:marRight w:val="0"/>
      <w:marTop w:val="0"/>
      <w:marBottom w:val="0"/>
      <w:divBdr>
        <w:top w:val="none" w:sz="0" w:space="0" w:color="auto"/>
        <w:left w:val="none" w:sz="0" w:space="0" w:color="auto"/>
        <w:bottom w:val="none" w:sz="0" w:space="0" w:color="auto"/>
        <w:right w:val="none" w:sz="0" w:space="0" w:color="auto"/>
      </w:divBdr>
    </w:div>
    <w:div w:id="1628776973">
      <w:bodyDiv w:val="1"/>
      <w:marLeft w:val="0"/>
      <w:marRight w:val="0"/>
      <w:marTop w:val="0"/>
      <w:marBottom w:val="0"/>
      <w:divBdr>
        <w:top w:val="none" w:sz="0" w:space="0" w:color="auto"/>
        <w:left w:val="none" w:sz="0" w:space="0" w:color="auto"/>
        <w:bottom w:val="none" w:sz="0" w:space="0" w:color="auto"/>
        <w:right w:val="none" w:sz="0" w:space="0" w:color="auto"/>
      </w:divBdr>
    </w:div>
    <w:div w:id="1661498806">
      <w:bodyDiv w:val="1"/>
      <w:marLeft w:val="0"/>
      <w:marRight w:val="0"/>
      <w:marTop w:val="0"/>
      <w:marBottom w:val="0"/>
      <w:divBdr>
        <w:top w:val="none" w:sz="0" w:space="0" w:color="auto"/>
        <w:left w:val="none" w:sz="0" w:space="0" w:color="auto"/>
        <w:bottom w:val="none" w:sz="0" w:space="0" w:color="auto"/>
        <w:right w:val="none" w:sz="0" w:space="0" w:color="auto"/>
      </w:divBdr>
    </w:div>
    <w:div w:id="1679504749">
      <w:bodyDiv w:val="1"/>
      <w:marLeft w:val="0"/>
      <w:marRight w:val="0"/>
      <w:marTop w:val="0"/>
      <w:marBottom w:val="0"/>
      <w:divBdr>
        <w:top w:val="none" w:sz="0" w:space="0" w:color="auto"/>
        <w:left w:val="none" w:sz="0" w:space="0" w:color="auto"/>
        <w:bottom w:val="none" w:sz="0" w:space="0" w:color="auto"/>
        <w:right w:val="none" w:sz="0" w:space="0" w:color="auto"/>
      </w:divBdr>
    </w:div>
    <w:div w:id="1683164398">
      <w:bodyDiv w:val="1"/>
      <w:marLeft w:val="0"/>
      <w:marRight w:val="0"/>
      <w:marTop w:val="0"/>
      <w:marBottom w:val="0"/>
      <w:divBdr>
        <w:top w:val="none" w:sz="0" w:space="0" w:color="auto"/>
        <w:left w:val="none" w:sz="0" w:space="0" w:color="auto"/>
        <w:bottom w:val="none" w:sz="0" w:space="0" w:color="auto"/>
        <w:right w:val="none" w:sz="0" w:space="0" w:color="auto"/>
      </w:divBdr>
    </w:div>
    <w:div w:id="1687708587">
      <w:bodyDiv w:val="1"/>
      <w:marLeft w:val="0"/>
      <w:marRight w:val="0"/>
      <w:marTop w:val="0"/>
      <w:marBottom w:val="0"/>
      <w:divBdr>
        <w:top w:val="none" w:sz="0" w:space="0" w:color="auto"/>
        <w:left w:val="none" w:sz="0" w:space="0" w:color="auto"/>
        <w:bottom w:val="none" w:sz="0" w:space="0" w:color="auto"/>
        <w:right w:val="none" w:sz="0" w:space="0" w:color="auto"/>
      </w:divBdr>
    </w:div>
    <w:div w:id="1699233765">
      <w:bodyDiv w:val="1"/>
      <w:marLeft w:val="0"/>
      <w:marRight w:val="0"/>
      <w:marTop w:val="0"/>
      <w:marBottom w:val="0"/>
      <w:divBdr>
        <w:top w:val="none" w:sz="0" w:space="0" w:color="auto"/>
        <w:left w:val="none" w:sz="0" w:space="0" w:color="auto"/>
        <w:bottom w:val="none" w:sz="0" w:space="0" w:color="auto"/>
        <w:right w:val="none" w:sz="0" w:space="0" w:color="auto"/>
      </w:divBdr>
    </w:div>
    <w:div w:id="1700812450">
      <w:bodyDiv w:val="1"/>
      <w:marLeft w:val="0"/>
      <w:marRight w:val="0"/>
      <w:marTop w:val="0"/>
      <w:marBottom w:val="0"/>
      <w:divBdr>
        <w:top w:val="none" w:sz="0" w:space="0" w:color="auto"/>
        <w:left w:val="none" w:sz="0" w:space="0" w:color="auto"/>
        <w:bottom w:val="none" w:sz="0" w:space="0" w:color="auto"/>
        <w:right w:val="none" w:sz="0" w:space="0" w:color="auto"/>
      </w:divBdr>
    </w:div>
    <w:div w:id="1720787989">
      <w:bodyDiv w:val="1"/>
      <w:marLeft w:val="0"/>
      <w:marRight w:val="0"/>
      <w:marTop w:val="0"/>
      <w:marBottom w:val="0"/>
      <w:divBdr>
        <w:top w:val="none" w:sz="0" w:space="0" w:color="auto"/>
        <w:left w:val="none" w:sz="0" w:space="0" w:color="auto"/>
        <w:bottom w:val="none" w:sz="0" w:space="0" w:color="auto"/>
        <w:right w:val="none" w:sz="0" w:space="0" w:color="auto"/>
      </w:divBdr>
    </w:div>
    <w:div w:id="1729382639">
      <w:bodyDiv w:val="1"/>
      <w:marLeft w:val="0"/>
      <w:marRight w:val="0"/>
      <w:marTop w:val="0"/>
      <w:marBottom w:val="0"/>
      <w:divBdr>
        <w:top w:val="none" w:sz="0" w:space="0" w:color="auto"/>
        <w:left w:val="none" w:sz="0" w:space="0" w:color="auto"/>
        <w:bottom w:val="none" w:sz="0" w:space="0" w:color="auto"/>
        <w:right w:val="none" w:sz="0" w:space="0" w:color="auto"/>
      </w:divBdr>
    </w:div>
    <w:div w:id="1740051489">
      <w:bodyDiv w:val="1"/>
      <w:marLeft w:val="0"/>
      <w:marRight w:val="0"/>
      <w:marTop w:val="0"/>
      <w:marBottom w:val="0"/>
      <w:divBdr>
        <w:top w:val="none" w:sz="0" w:space="0" w:color="auto"/>
        <w:left w:val="none" w:sz="0" w:space="0" w:color="auto"/>
        <w:bottom w:val="none" w:sz="0" w:space="0" w:color="auto"/>
        <w:right w:val="none" w:sz="0" w:space="0" w:color="auto"/>
      </w:divBdr>
    </w:div>
    <w:div w:id="1743092287">
      <w:bodyDiv w:val="1"/>
      <w:marLeft w:val="0"/>
      <w:marRight w:val="0"/>
      <w:marTop w:val="0"/>
      <w:marBottom w:val="0"/>
      <w:divBdr>
        <w:top w:val="none" w:sz="0" w:space="0" w:color="auto"/>
        <w:left w:val="none" w:sz="0" w:space="0" w:color="auto"/>
        <w:bottom w:val="none" w:sz="0" w:space="0" w:color="auto"/>
        <w:right w:val="none" w:sz="0" w:space="0" w:color="auto"/>
      </w:divBdr>
    </w:div>
    <w:div w:id="1760056115">
      <w:bodyDiv w:val="1"/>
      <w:marLeft w:val="0"/>
      <w:marRight w:val="0"/>
      <w:marTop w:val="0"/>
      <w:marBottom w:val="0"/>
      <w:divBdr>
        <w:top w:val="none" w:sz="0" w:space="0" w:color="auto"/>
        <w:left w:val="none" w:sz="0" w:space="0" w:color="auto"/>
        <w:bottom w:val="none" w:sz="0" w:space="0" w:color="auto"/>
        <w:right w:val="none" w:sz="0" w:space="0" w:color="auto"/>
      </w:divBdr>
    </w:div>
    <w:div w:id="1764179786">
      <w:bodyDiv w:val="1"/>
      <w:marLeft w:val="0"/>
      <w:marRight w:val="0"/>
      <w:marTop w:val="0"/>
      <w:marBottom w:val="0"/>
      <w:divBdr>
        <w:top w:val="none" w:sz="0" w:space="0" w:color="auto"/>
        <w:left w:val="none" w:sz="0" w:space="0" w:color="auto"/>
        <w:bottom w:val="none" w:sz="0" w:space="0" w:color="auto"/>
        <w:right w:val="none" w:sz="0" w:space="0" w:color="auto"/>
      </w:divBdr>
    </w:div>
    <w:div w:id="1764303437">
      <w:bodyDiv w:val="1"/>
      <w:marLeft w:val="0"/>
      <w:marRight w:val="0"/>
      <w:marTop w:val="0"/>
      <w:marBottom w:val="0"/>
      <w:divBdr>
        <w:top w:val="none" w:sz="0" w:space="0" w:color="auto"/>
        <w:left w:val="none" w:sz="0" w:space="0" w:color="auto"/>
        <w:bottom w:val="none" w:sz="0" w:space="0" w:color="auto"/>
        <w:right w:val="none" w:sz="0" w:space="0" w:color="auto"/>
      </w:divBdr>
    </w:div>
    <w:div w:id="1767534702">
      <w:bodyDiv w:val="1"/>
      <w:marLeft w:val="0"/>
      <w:marRight w:val="0"/>
      <w:marTop w:val="0"/>
      <w:marBottom w:val="0"/>
      <w:divBdr>
        <w:top w:val="none" w:sz="0" w:space="0" w:color="auto"/>
        <w:left w:val="none" w:sz="0" w:space="0" w:color="auto"/>
        <w:bottom w:val="none" w:sz="0" w:space="0" w:color="auto"/>
        <w:right w:val="none" w:sz="0" w:space="0" w:color="auto"/>
      </w:divBdr>
    </w:div>
    <w:div w:id="1772629730">
      <w:bodyDiv w:val="1"/>
      <w:marLeft w:val="0"/>
      <w:marRight w:val="0"/>
      <w:marTop w:val="0"/>
      <w:marBottom w:val="0"/>
      <w:divBdr>
        <w:top w:val="none" w:sz="0" w:space="0" w:color="auto"/>
        <w:left w:val="none" w:sz="0" w:space="0" w:color="auto"/>
        <w:bottom w:val="none" w:sz="0" w:space="0" w:color="auto"/>
        <w:right w:val="none" w:sz="0" w:space="0" w:color="auto"/>
      </w:divBdr>
    </w:div>
    <w:div w:id="1779595514">
      <w:bodyDiv w:val="1"/>
      <w:marLeft w:val="0"/>
      <w:marRight w:val="0"/>
      <w:marTop w:val="0"/>
      <w:marBottom w:val="0"/>
      <w:divBdr>
        <w:top w:val="none" w:sz="0" w:space="0" w:color="auto"/>
        <w:left w:val="none" w:sz="0" w:space="0" w:color="auto"/>
        <w:bottom w:val="none" w:sz="0" w:space="0" w:color="auto"/>
        <w:right w:val="none" w:sz="0" w:space="0" w:color="auto"/>
      </w:divBdr>
    </w:div>
    <w:div w:id="1785152405">
      <w:bodyDiv w:val="1"/>
      <w:marLeft w:val="0"/>
      <w:marRight w:val="0"/>
      <w:marTop w:val="0"/>
      <w:marBottom w:val="0"/>
      <w:divBdr>
        <w:top w:val="none" w:sz="0" w:space="0" w:color="auto"/>
        <w:left w:val="none" w:sz="0" w:space="0" w:color="auto"/>
        <w:bottom w:val="none" w:sz="0" w:space="0" w:color="auto"/>
        <w:right w:val="none" w:sz="0" w:space="0" w:color="auto"/>
      </w:divBdr>
    </w:div>
    <w:div w:id="1801024325">
      <w:bodyDiv w:val="1"/>
      <w:marLeft w:val="0"/>
      <w:marRight w:val="0"/>
      <w:marTop w:val="0"/>
      <w:marBottom w:val="0"/>
      <w:divBdr>
        <w:top w:val="none" w:sz="0" w:space="0" w:color="auto"/>
        <w:left w:val="none" w:sz="0" w:space="0" w:color="auto"/>
        <w:bottom w:val="none" w:sz="0" w:space="0" w:color="auto"/>
        <w:right w:val="none" w:sz="0" w:space="0" w:color="auto"/>
      </w:divBdr>
    </w:div>
    <w:div w:id="1801192684">
      <w:bodyDiv w:val="1"/>
      <w:marLeft w:val="0"/>
      <w:marRight w:val="0"/>
      <w:marTop w:val="0"/>
      <w:marBottom w:val="0"/>
      <w:divBdr>
        <w:top w:val="none" w:sz="0" w:space="0" w:color="auto"/>
        <w:left w:val="none" w:sz="0" w:space="0" w:color="auto"/>
        <w:bottom w:val="none" w:sz="0" w:space="0" w:color="auto"/>
        <w:right w:val="none" w:sz="0" w:space="0" w:color="auto"/>
      </w:divBdr>
    </w:div>
    <w:div w:id="1813596552">
      <w:bodyDiv w:val="1"/>
      <w:marLeft w:val="0"/>
      <w:marRight w:val="0"/>
      <w:marTop w:val="0"/>
      <w:marBottom w:val="0"/>
      <w:divBdr>
        <w:top w:val="none" w:sz="0" w:space="0" w:color="auto"/>
        <w:left w:val="none" w:sz="0" w:space="0" w:color="auto"/>
        <w:bottom w:val="none" w:sz="0" w:space="0" w:color="auto"/>
        <w:right w:val="none" w:sz="0" w:space="0" w:color="auto"/>
      </w:divBdr>
    </w:div>
    <w:div w:id="1816337044">
      <w:bodyDiv w:val="1"/>
      <w:marLeft w:val="0"/>
      <w:marRight w:val="0"/>
      <w:marTop w:val="0"/>
      <w:marBottom w:val="0"/>
      <w:divBdr>
        <w:top w:val="none" w:sz="0" w:space="0" w:color="auto"/>
        <w:left w:val="none" w:sz="0" w:space="0" w:color="auto"/>
        <w:bottom w:val="none" w:sz="0" w:space="0" w:color="auto"/>
        <w:right w:val="none" w:sz="0" w:space="0" w:color="auto"/>
      </w:divBdr>
    </w:div>
    <w:div w:id="1839349446">
      <w:bodyDiv w:val="1"/>
      <w:marLeft w:val="0"/>
      <w:marRight w:val="0"/>
      <w:marTop w:val="0"/>
      <w:marBottom w:val="0"/>
      <w:divBdr>
        <w:top w:val="none" w:sz="0" w:space="0" w:color="auto"/>
        <w:left w:val="none" w:sz="0" w:space="0" w:color="auto"/>
        <w:bottom w:val="none" w:sz="0" w:space="0" w:color="auto"/>
        <w:right w:val="none" w:sz="0" w:space="0" w:color="auto"/>
      </w:divBdr>
    </w:div>
    <w:div w:id="1848251240">
      <w:bodyDiv w:val="1"/>
      <w:marLeft w:val="0"/>
      <w:marRight w:val="0"/>
      <w:marTop w:val="0"/>
      <w:marBottom w:val="0"/>
      <w:divBdr>
        <w:top w:val="none" w:sz="0" w:space="0" w:color="auto"/>
        <w:left w:val="none" w:sz="0" w:space="0" w:color="auto"/>
        <w:bottom w:val="none" w:sz="0" w:space="0" w:color="auto"/>
        <w:right w:val="none" w:sz="0" w:space="0" w:color="auto"/>
      </w:divBdr>
    </w:div>
    <w:div w:id="1883982940">
      <w:bodyDiv w:val="1"/>
      <w:marLeft w:val="0"/>
      <w:marRight w:val="0"/>
      <w:marTop w:val="0"/>
      <w:marBottom w:val="0"/>
      <w:divBdr>
        <w:top w:val="none" w:sz="0" w:space="0" w:color="auto"/>
        <w:left w:val="none" w:sz="0" w:space="0" w:color="auto"/>
        <w:bottom w:val="none" w:sz="0" w:space="0" w:color="auto"/>
        <w:right w:val="none" w:sz="0" w:space="0" w:color="auto"/>
      </w:divBdr>
    </w:div>
    <w:div w:id="1890720771">
      <w:bodyDiv w:val="1"/>
      <w:marLeft w:val="0"/>
      <w:marRight w:val="0"/>
      <w:marTop w:val="0"/>
      <w:marBottom w:val="0"/>
      <w:divBdr>
        <w:top w:val="none" w:sz="0" w:space="0" w:color="auto"/>
        <w:left w:val="none" w:sz="0" w:space="0" w:color="auto"/>
        <w:bottom w:val="none" w:sz="0" w:space="0" w:color="auto"/>
        <w:right w:val="none" w:sz="0" w:space="0" w:color="auto"/>
      </w:divBdr>
    </w:div>
    <w:div w:id="1906377115">
      <w:bodyDiv w:val="1"/>
      <w:marLeft w:val="0"/>
      <w:marRight w:val="0"/>
      <w:marTop w:val="0"/>
      <w:marBottom w:val="0"/>
      <w:divBdr>
        <w:top w:val="none" w:sz="0" w:space="0" w:color="auto"/>
        <w:left w:val="none" w:sz="0" w:space="0" w:color="auto"/>
        <w:bottom w:val="none" w:sz="0" w:space="0" w:color="auto"/>
        <w:right w:val="none" w:sz="0" w:space="0" w:color="auto"/>
      </w:divBdr>
    </w:div>
    <w:div w:id="1908763494">
      <w:bodyDiv w:val="1"/>
      <w:marLeft w:val="0"/>
      <w:marRight w:val="0"/>
      <w:marTop w:val="0"/>
      <w:marBottom w:val="0"/>
      <w:divBdr>
        <w:top w:val="none" w:sz="0" w:space="0" w:color="auto"/>
        <w:left w:val="none" w:sz="0" w:space="0" w:color="auto"/>
        <w:bottom w:val="none" w:sz="0" w:space="0" w:color="auto"/>
        <w:right w:val="none" w:sz="0" w:space="0" w:color="auto"/>
      </w:divBdr>
    </w:div>
    <w:div w:id="1919828909">
      <w:bodyDiv w:val="1"/>
      <w:marLeft w:val="0"/>
      <w:marRight w:val="0"/>
      <w:marTop w:val="0"/>
      <w:marBottom w:val="0"/>
      <w:divBdr>
        <w:top w:val="none" w:sz="0" w:space="0" w:color="auto"/>
        <w:left w:val="none" w:sz="0" w:space="0" w:color="auto"/>
        <w:bottom w:val="none" w:sz="0" w:space="0" w:color="auto"/>
        <w:right w:val="none" w:sz="0" w:space="0" w:color="auto"/>
      </w:divBdr>
    </w:div>
    <w:div w:id="1928228528">
      <w:bodyDiv w:val="1"/>
      <w:marLeft w:val="0"/>
      <w:marRight w:val="0"/>
      <w:marTop w:val="0"/>
      <w:marBottom w:val="0"/>
      <w:divBdr>
        <w:top w:val="none" w:sz="0" w:space="0" w:color="auto"/>
        <w:left w:val="none" w:sz="0" w:space="0" w:color="auto"/>
        <w:bottom w:val="none" w:sz="0" w:space="0" w:color="auto"/>
        <w:right w:val="none" w:sz="0" w:space="0" w:color="auto"/>
      </w:divBdr>
    </w:div>
    <w:div w:id="1936984921">
      <w:bodyDiv w:val="1"/>
      <w:marLeft w:val="0"/>
      <w:marRight w:val="0"/>
      <w:marTop w:val="0"/>
      <w:marBottom w:val="0"/>
      <w:divBdr>
        <w:top w:val="none" w:sz="0" w:space="0" w:color="auto"/>
        <w:left w:val="none" w:sz="0" w:space="0" w:color="auto"/>
        <w:bottom w:val="none" w:sz="0" w:space="0" w:color="auto"/>
        <w:right w:val="none" w:sz="0" w:space="0" w:color="auto"/>
      </w:divBdr>
    </w:div>
    <w:div w:id="1937404574">
      <w:bodyDiv w:val="1"/>
      <w:marLeft w:val="0"/>
      <w:marRight w:val="0"/>
      <w:marTop w:val="0"/>
      <w:marBottom w:val="0"/>
      <w:divBdr>
        <w:top w:val="none" w:sz="0" w:space="0" w:color="auto"/>
        <w:left w:val="none" w:sz="0" w:space="0" w:color="auto"/>
        <w:bottom w:val="none" w:sz="0" w:space="0" w:color="auto"/>
        <w:right w:val="none" w:sz="0" w:space="0" w:color="auto"/>
      </w:divBdr>
    </w:div>
    <w:div w:id="1938632437">
      <w:bodyDiv w:val="1"/>
      <w:marLeft w:val="0"/>
      <w:marRight w:val="0"/>
      <w:marTop w:val="0"/>
      <w:marBottom w:val="0"/>
      <w:divBdr>
        <w:top w:val="none" w:sz="0" w:space="0" w:color="auto"/>
        <w:left w:val="none" w:sz="0" w:space="0" w:color="auto"/>
        <w:bottom w:val="none" w:sz="0" w:space="0" w:color="auto"/>
        <w:right w:val="none" w:sz="0" w:space="0" w:color="auto"/>
      </w:divBdr>
    </w:div>
    <w:div w:id="1944218904">
      <w:bodyDiv w:val="1"/>
      <w:marLeft w:val="0"/>
      <w:marRight w:val="0"/>
      <w:marTop w:val="0"/>
      <w:marBottom w:val="0"/>
      <w:divBdr>
        <w:top w:val="none" w:sz="0" w:space="0" w:color="auto"/>
        <w:left w:val="none" w:sz="0" w:space="0" w:color="auto"/>
        <w:bottom w:val="none" w:sz="0" w:space="0" w:color="auto"/>
        <w:right w:val="none" w:sz="0" w:space="0" w:color="auto"/>
      </w:divBdr>
    </w:div>
    <w:div w:id="1946571565">
      <w:bodyDiv w:val="1"/>
      <w:marLeft w:val="0"/>
      <w:marRight w:val="0"/>
      <w:marTop w:val="0"/>
      <w:marBottom w:val="0"/>
      <w:divBdr>
        <w:top w:val="none" w:sz="0" w:space="0" w:color="auto"/>
        <w:left w:val="none" w:sz="0" w:space="0" w:color="auto"/>
        <w:bottom w:val="none" w:sz="0" w:space="0" w:color="auto"/>
        <w:right w:val="none" w:sz="0" w:space="0" w:color="auto"/>
      </w:divBdr>
    </w:div>
    <w:div w:id="1952009293">
      <w:bodyDiv w:val="1"/>
      <w:marLeft w:val="0"/>
      <w:marRight w:val="0"/>
      <w:marTop w:val="0"/>
      <w:marBottom w:val="0"/>
      <w:divBdr>
        <w:top w:val="none" w:sz="0" w:space="0" w:color="auto"/>
        <w:left w:val="none" w:sz="0" w:space="0" w:color="auto"/>
        <w:bottom w:val="none" w:sz="0" w:space="0" w:color="auto"/>
        <w:right w:val="none" w:sz="0" w:space="0" w:color="auto"/>
      </w:divBdr>
    </w:div>
    <w:div w:id="1967540981">
      <w:bodyDiv w:val="1"/>
      <w:marLeft w:val="0"/>
      <w:marRight w:val="0"/>
      <w:marTop w:val="0"/>
      <w:marBottom w:val="0"/>
      <w:divBdr>
        <w:top w:val="none" w:sz="0" w:space="0" w:color="auto"/>
        <w:left w:val="none" w:sz="0" w:space="0" w:color="auto"/>
        <w:bottom w:val="none" w:sz="0" w:space="0" w:color="auto"/>
        <w:right w:val="none" w:sz="0" w:space="0" w:color="auto"/>
      </w:divBdr>
    </w:div>
    <w:div w:id="1972248090">
      <w:bodyDiv w:val="1"/>
      <w:marLeft w:val="0"/>
      <w:marRight w:val="0"/>
      <w:marTop w:val="0"/>
      <w:marBottom w:val="0"/>
      <w:divBdr>
        <w:top w:val="none" w:sz="0" w:space="0" w:color="auto"/>
        <w:left w:val="none" w:sz="0" w:space="0" w:color="auto"/>
        <w:bottom w:val="none" w:sz="0" w:space="0" w:color="auto"/>
        <w:right w:val="none" w:sz="0" w:space="0" w:color="auto"/>
      </w:divBdr>
    </w:div>
    <w:div w:id="1977834565">
      <w:bodyDiv w:val="1"/>
      <w:marLeft w:val="0"/>
      <w:marRight w:val="0"/>
      <w:marTop w:val="0"/>
      <w:marBottom w:val="0"/>
      <w:divBdr>
        <w:top w:val="none" w:sz="0" w:space="0" w:color="auto"/>
        <w:left w:val="none" w:sz="0" w:space="0" w:color="auto"/>
        <w:bottom w:val="none" w:sz="0" w:space="0" w:color="auto"/>
        <w:right w:val="none" w:sz="0" w:space="0" w:color="auto"/>
      </w:divBdr>
    </w:div>
    <w:div w:id="2013948390">
      <w:bodyDiv w:val="1"/>
      <w:marLeft w:val="0"/>
      <w:marRight w:val="0"/>
      <w:marTop w:val="0"/>
      <w:marBottom w:val="0"/>
      <w:divBdr>
        <w:top w:val="none" w:sz="0" w:space="0" w:color="auto"/>
        <w:left w:val="none" w:sz="0" w:space="0" w:color="auto"/>
        <w:bottom w:val="none" w:sz="0" w:space="0" w:color="auto"/>
        <w:right w:val="none" w:sz="0" w:space="0" w:color="auto"/>
      </w:divBdr>
    </w:div>
    <w:div w:id="2033677512">
      <w:bodyDiv w:val="1"/>
      <w:marLeft w:val="0"/>
      <w:marRight w:val="0"/>
      <w:marTop w:val="0"/>
      <w:marBottom w:val="0"/>
      <w:divBdr>
        <w:top w:val="none" w:sz="0" w:space="0" w:color="auto"/>
        <w:left w:val="none" w:sz="0" w:space="0" w:color="auto"/>
        <w:bottom w:val="none" w:sz="0" w:space="0" w:color="auto"/>
        <w:right w:val="none" w:sz="0" w:space="0" w:color="auto"/>
      </w:divBdr>
    </w:div>
    <w:div w:id="2039237339">
      <w:bodyDiv w:val="1"/>
      <w:marLeft w:val="0"/>
      <w:marRight w:val="0"/>
      <w:marTop w:val="0"/>
      <w:marBottom w:val="0"/>
      <w:divBdr>
        <w:top w:val="none" w:sz="0" w:space="0" w:color="auto"/>
        <w:left w:val="none" w:sz="0" w:space="0" w:color="auto"/>
        <w:bottom w:val="none" w:sz="0" w:space="0" w:color="auto"/>
        <w:right w:val="none" w:sz="0" w:space="0" w:color="auto"/>
      </w:divBdr>
    </w:div>
    <w:div w:id="2043357775">
      <w:bodyDiv w:val="1"/>
      <w:marLeft w:val="0"/>
      <w:marRight w:val="0"/>
      <w:marTop w:val="0"/>
      <w:marBottom w:val="0"/>
      <w:divBdr>
        <w:top w:val="none" w:sz="0" w:space="0" w:color="auto"/>
        <w:left w:val="none" w:sz="0" w:space="0" w:color="auto"/>
        <w:bottom w:val="none" w:sz="0" w:space="0" w:color="auto"/>
        <w:right w:val="none" w:sz="0" w:space="0" w:color="auto"/>
      </w:divBdr>
    </w:div>
    <w:div w:id="2044094816">
      <w:bodyDiv w:val="1"/>
      <w:marLeft w:val="0"/>
      <w:marRight w:val="0"/>
      <w:marTop w:val="0"/>
      <w:marBottom w:val="0"/>
      <w:divBdr>
        <w:top w:val="none" w:sz="0" w:space="0" w:color="auto"/>
        <w:left w:val="none" w:sz="0" w:space="0" w:color="auto"/>
        <w:bottom w:val="none" w:sz="0" w:space="0" w:color="auto"/>
        <w:right w:val="none" w:sz="0" w:space="0" w:color="auto"/>
      </w:divBdr>
    </w:div>
    <w:div w:id="2046362950">
      <w:bodyDiv w:val="1"/>
      <w:marLeft w:val="0"/>
      <w:marRight w:val="0"/>
      <w:marTop w:val="0"/>
      <w:marBottom w:val="0"/>
      <w:divBdr>
        <w:top w:val="none" w:sz="0" w:space="0" w:color="auto"/>
        <w:left w:val="none" w:sz="0" w:space="0" w:color="auto"/>
        <w:bottom w:val="none" w:sz="0" w:space="0" w:color="auto"/>
        <w:right w:val="none" w:sz="0" w:space="0" w:color="auto"/>
      </w:divBdr>
    </w:div>
    <w:div w:id="2054504042">
      <w:bodyDiv w:val="1"/>
      <w:marLeft w:val="0"/>
      <w:marRight w:val="0"/>
      <w:marTop w:val="0"/>
      <w:marBottom w:val="0"/>
      <w:divBdr>
        <w:top w:val="none" w:sz="0" w:space="0" w:color="auto"/>
        <w:left w:val="none" w:sz="0" w:space="0" w:color="auto"/>
        <w:bottom w:val="none" w:sz="0" w:space="0" w:color="auto"/>
        <w:right w:val="none" w:sz="0" w:space="0" w:color="auto"/>
      </w:divBdr>
    </w:div>
    <w:div w:id="2057661217">
      <w:bodyDiv w:val="1"/>
      <w:marLeft w:val="0"/>
      <w:marRight w:val="0"/>
      <w:marTop w:val="0"/>
      <w:marBottom w:val="0"/>
      <w:divBdr>
        <w:top w:val="none" w:sz="0" w:space="0" w:color="auto"/>
        <w:left w:val="none" w:sz="0" w:space="0" w:color="auto"/>
        <w:bottom w:val="none" w:sz="0" w:space="0" w:color="auto"/>
        <w:right w:val="none" w:sz="0" w:space="0" w:color="auto"/>
      </w:divBdr>
    </w:div>
    <w:div w:id="2066754194">
      <w:bodyDiv w:val="1"/>
      <w:marLeft w:val="0"/>
      <w:marRight w:val="0"/>
      <w:marTop w:val="0"/>
      <w:marBottom w:val="0"/>
      <w:divBdr>
        <w:top w:val="none" w:sz="0" w:space="0" w:color="auto"/>
        <w:left w:val="none" w:sz="0" w:space="0" w:color="auto"/>
        <w:bottom w:val="none" w:sz="0" w:space="0" w:color="auto"/>
        <w:right w:val="none" w:sz="0" w:space="0" w:color="auto"/>
      </w:divBdr>
    </w:div>
    <w:div w:id="2091612784">
      <w:bodyDiv w:val="1"/>
      <w:marLeft w:val="0"/>
      <w:marRight w:val="0"/>
      <w:marTop w:val="0"/>
      <w:marBottom w:val="0"/>
      <w:divBdr>
        <w:top w:val="none" w:sz="0" w:space="0" w:color="auto"/>
        <w:left w:val="none" w:sz="0" w:space="0" w:color="auto"/>
        <w:bottom w:val="none" w:sz="0" w:space="0" w:color="auto"/>
        <w:right w:val="none" w:sz="0" w:space="0" w:color="auto"/>
      </w:divBdr>
    </w:div>
    <w:div w:id="2109767650">
      <w:bodyDiv w:val="1"/>
      <w:marLeft w:val="0"/>
      <w:marRight w:val="0"/>
      <w:marTop w:val="0"/>
      <w:marBottom w:val="0"/>
      <w:divBdr>
        <w:top w:val="none" w:sz="0" w:space="0" w:color="auto"/>
        <w:left w:val="none" w:sz="0" w:space="0" w:color="auto"/>
        <w:bottom w:val="none" w:sz="0" w:space="0" w:color="auto"/>
        <w:right w:val="none" w:sz="0" w:space="0" w:color="auto"/>
      </w:divBdr>
    </w:div>
    <w:div w:id="2116898428">
      <w:bodyDiv w:val="1"/>
      <w:marLeft w:val="0"/>
      <w:marRight w:val="0"/>
      <w:marTop w:val="0"/>
      <w:marBottom w:val="0"/>
      <w:divBdr>
        <w:top w:val="none" w:sz="0" w:space="0" w:color="auto"/>
        <w:left w:val="none" w:sz="0" w:space="0" w:color="auto"/>
        <w:bottom w:val="none" w:sz="0" w:space="0" w:color="auto"/>
        <w:right w:val="none" w:sz="0" w:space="0" w:color="auto"/>
      </w:divBdr>
    </w:div>
    <w:div w:id="2124300377">
      <w:bodyDiv w:val="1"/>
      <w:marLeft w:val="0"/>
      <w:marRight w:val="0"/>
      <w:marTop w:val="0"/>
      <w:marBottom w:val="0"/>
      <w:divBdr>
        <w:top w:val="none" w:sz="0" w:space="0" w:color="auto"/>
        <w:left w:val="none" w:sz="0" w:space="0" w:color="auto"/>
        <w:bottom w:val="none" w:sz="0" w:space="0" w:color="auto"/>
        <w:right w:val="none" w:sz="0" w:space="0" w:color="auto"/>
      </w:divBdr>
    </w:div>
    <w:div w:id="2124953681">
      <w:bodyDiv w:val="1"/>
      <w:marLeft w:val="0"/>
      <w:marRight w:val="0"/>
      <w:marTop w:val="0"/>
      <w:marBottom w:val="0"/>
      <w:divBdr>
        <w:top w:val="none" w:sz="0" w:space="0" w:color="auto"/>
        <w:left w:val="none" w:sz="0" w:space="0" w:color="auto"/>
        <w:bottom w:val="none" w:sz="0" w:space="0" w:color="auto"/>
        <w:right w:val="none" w:sz="0" w:space="0" w:color="auto"/>
      </w:divBdr>
    </w:div>
    <w:div w:id="2125886040">
      <w:bodyDiv w:val="1"/>
      <w:marLeft w:val="0"/>
      <w:marRight w:val="0"/>
      <w:marTop w:val="0"/>
      <w:marBottom w:val="0"/>
      <w:divBdr>
        <w:top w:val="none" w:sz="0" w:space="0" w:color="auto"/>
        <w:left w:val="none" w:sz="0" w:space="0" w:color="auto"/>
        <w:bottom w:val="none" w:sz="0" w:space="0" w:color="auto"/>
        <w:right w:val="none" w:sz="0" w:space="0" w:color="auto"/>
      </w:divBdr>
    </w:div>
    <w:div w:id="2125999786">
      <w:bodyDiv w:val="1"/>
      <w:marLeft w:val="0"/>
      <w:marRight w:val="0"/>
      <w:marTop w:val="0"/>
      <w:marBottom w:val="0"/>
      <w:divBdr>
        <w:top w:val="none" w:sz="0" w:space="0" w:color="auto"/>
        <w:left w:val="none" w:sz="0" w:space="0" w:color="auto"/>
        <w:bottom w:val="none" w:sz="0" w:space="0" w:color="auto"/>
        <w:right w:val="none" w:sz="0" w:space="0" w:color="auto"/>
      </w:divBdr>
    </w:div>
    <w:div w:id="2133471811">
      <w:bodyDiv w:val="1"/>
      <w:marLeft w:val="0"/>
      <w:marRight w:val="0"/>
      <w:marTop w:val="0"/>
      <w:marBottom w:val="0"/>
      <w:divBdr>
        <w:top w:val="none" w:sz="0" w:space="0" w:color="auto"/>
        <w:left w:val="none" w:sz="0" w:space="0" w:color="auto"/>
        <w:bottom w:val="none" w:sz="0" w:space="0" w:color="auto"/>
        <w:right w:val="none" w:sz="0" w:space="0" w:color="auto"/>
      </w:divBdr>
    </w:div>
    <w:div w:id="213427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13" Type="http://schemas.openxmlformats.org/officeDocument/2006/relationships/hyperlink" Target="https://www.legifrance.gouv.fr/download/pdf?id=m4mmR8PSCqOXSwQCwUHgh9eR4hHX_hrUBkf1SPvLwnI=" TargetMode="External"/><Relationship Id="rId18" Type="http://schemas.openxmlformats.org/officeDocument/2006/relationships/hyperlink" Target="https://www.legifrance.gouv.fr/download/pdf?id=0l_N9QnKxTfPnClfdo4t9UlqajYle0bwMRsYTZ99Ki0=" TargetMode="External"/><Relationship Id="rId26" Type="http://schemas.openxmlformats.org/officeDocument/2006/relationships/hyperlink" Target="https://www.legifrance.gouv.fr/download/pdf?id=DAVXDsJWxZnHIfhKZ6xAcjvytpTEMRDHxfRZ7iYE1vA=" TargetMode="External"/><Relationship Id="rId3" Type="http://schemas.openxmlformats.org/officeDocument/2006/relationships/styles" Target="styles.xml"/><Relationship Id="rId21" Type="http://schemas.openxmlformats.org/officeDocument/2006/relationships/hyperlink" Target="https://www.legifrance.gouv.fr/download/pdf?id=VP3hV4NsLU97_oEVIi1XgLmpoFhR61mGJ7APKjTA6As=" TargetMode="External"/><Relationship Id="rId7" Type="http://schemas.openxmlformats.org/officeDocument/2006/relationships/endnotes" Target="endnotes.xml"/><Relationship Id="rId12" Type="http://schemas.openxmlformats.org/officeDocument/2006/relationships/hyperlink" Target="https://www.legifrance.gouv.fr/download/pdf?id=0Knu0JUktRt4gu38TBf9Fbw3yK_PLxR0hN1ut-xPoP4=" TargetMode="External"/><Relationship Id="rId17" Type="http://schemas.openxmlformats.org/officeDocument/2006/relationships/hyperlink" Target="https://www.legifrance.gouv.fr/download/pdf?id=lVZrGO0n0bIbs8jKbEt8aOmnznRWseQCeDltxJUlX6o=" TargetMode="External"/><Relationship Id="rId25" Type="http://schemas.openxmlformats.org/officeDocument/2006/relationships/hyperlink" Target="https://www.legifrance.gouv.fr/download/pdf?id=Rmwf0yvYG_Eec5ceuLFi82fjzYFcuU1bzQPztkt66Ao=" TargetMode="External"/><Relationship Id="rId2" Type="http://schemas.openxmlformats.org/officeDocument/2006/relationships/numbering" Target="numbering.xml"/><Relationship Id="rId16" Type="http://schemas.openxmlformats.org/officeDocument/2006/relationships/hyperlink" Target="https://www.legifrance.gouv.fr/download/pdf?id=VP3hV4NsLU97_oEVIi1XgHB0La5rYk6ys5dm_FwTPZs=" TargetMode="External"/><Relationship Id="rId20" Type="http://schemas.openxmlformats.org/officeDocument/2006/relationships/hyperlink" Target="https://www.legifrance.gouv.fr/download/pdf?id=0Knu0JUktRt4gu38TBf9FYdN4nZ8creyiY9Oib5-IY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download/pdf?id=DcyxJQxrRxLbXmrR1rOtrFLdic3IxSR1nXRB0cGV928=" TargetMode="External"/><Relationship Id="rId24" Type="http://schemas.openxmlformats.org/officeDocument/2006/relationships/hyperlink" Target="https://www.legifrance.gouv.fr/download/pdf?id=DcyxJQxrRxLbXmrR1rOtrHWmLWiGRnuZH1r0-3ZuHZU=" TargetMode="External"/><Relationship Id="rId5" Type="http://schemas.openxmlformats.org/officeDocument/2006/relationships/webSettings" Target="webSettings.xml"/><Relationship Id="rId15" Type="http://schemas.openxmlformats.org/officeDocument/2006/relationships/hyperlink" Target="https://www.info.gouv.fr/grand-dossier/france-2030/appels-a-candidatures" TargetMode="External"/><Relationship Id="rId23" Type="http://schemas.openxmlformats.org/officeDocument/2006/relationships/hyperlink" Target="https://www.legifrance.gouv.fr/download/pdf?id=DcyxJQxrRxLbXmrR1rOtrAMw8ZxD5McwhvQmC8U6Ejw=" TargetMode="External"/><Relationship Id="rId28" Type="http://schemas.openxmlformats.org/officeDocument/2006/relationships/footer" Target="footer1.xml"/><Relationship Id="rId10" Type="http://schemas.openxmlformats.org/officeDocument/2006/relationships/hyperlink" Target="https://www.legifrance.gouv.fr/download/pdf?id=DcyxJQxrRxLbXmrR1rOtrCRMnmGR0TTQc1pr9E1g77A=" TargetMode="External"/><Relationship Id="rId19" Type="http://schemas.openxmlformats.org/officeDocument/2006/relationships/hyperlink" Target="https://www.legifrance.gouv.fr/download/pdf?id=b0iD47hfq6af4y_tJiY0iOt-kY10cdxfMgkK7daNs9c=" TargetMode="External"/><Relationship Id="rId4" Type="http://schemas.openxmlformats.org/officeDocument/2006/relationships/settings" Target="settings.xml"/><Relationship Id="rId9" Type="http://schemas.openxmlformats.org/officeDocument/2006/relationships/hyperlink" Target="https://www.legifrance.gouv.fr/download/pdf?id=Rmwf0yvYG_Eec5ceuLFi89AWhRDD8LWdMqRihxSDaKo=" TargetMode="External"/><Relationship Id="rId14" Type="http://schemas.openxmlformats.org/officeDocument/2006/relationships/hyperlink" Target="https://www.legifrance.gouv.fr/download/pdf?id=m4mmR8PSCqOXSwQCwUHgh_JM530GUFJ9awgXQ4O_4Uw=" TargetMode="External"/><Relationship Id="rId22" Type="http://schemas.openxmlformats.org/officeDocument/2006/relationships/hyperlink" Target="https://www.legifrance.gouv.fr/download/pdf?id=VP3hV4NsLU97_oEVIi1XgGW0XwgUQ3ShjAExzLwSnNs=" TargetMode="External"/><Relationship Id="rId27" Type="http://schemas.openxmlformats.org/officeDocument/2006/relationships/hyperlink" Target="https://www.legifrance.gouv.fr/download/pdf?id=C6k4v-sc8ZZoOo3nzfrCYl7keSMQViF74bEc9E60b0c="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6F574-3850-4BCE-85A0-26F9437A5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6</Pages>
  <Words>2000</Words>
  <Characters>11002</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Jean-Marc Piatek</dc:creator>
  <cp:keywords/>
  <dc:description/>
  <cp:lastModifiedBy>Jean-Marc Piatek</cp:lastModifiedBy>
  <cp:revision>442</cp:revision>
  <dcterms:created xsi:type="dcterms:W3CDTF">2025-12-12T09:55:00Z</dcterms:created>
  <dcterms:modified xsi:type="dcterms:W3CDTF">2026-10-02T08:14:00Z</dcterms:modified>
</cp:coreProperties>
</file>