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C2E" w:rsidRPr="00A858BD" w:rsidRDefault="006A1C2E" w:rsidP="006A1C2E">
      <w:pPr>
        <w:shd w:val="clear" w:color="auto" w:fill="E7E6E6" w:themeFill="background2"/>
        <w:rPr>
          <w:b/>
          <w:i/>
          <w:sz w:val="28"/>
          <w:szCs w:val="28"/>
        </w:rPr>
      </w:pPr>
      <w:bookmarkStart w:id="0" w:name="_Hlk37146577"/>
      <w:r w:rsidRPr="00A858BD">
        <w:rPr>
          <w:b/>
          <w:i/>
          <w:sz w:val="28"/>
          <w:szCs w:val="28"/>
        </w:rPr>
        <w:t>Veille réglementaire</w:t>
      </w:r>
      <w:r>
        <w:rPr>
          <w:b/>
          <w:i/>
          <w:sz w:val="28"/>
          <w:szCs w:val="28"/>
        </w:rPr>
        <w:t xml:space="preserve"> #</w:t>
      </w:r>
      <w:r w:rsidR="00993BDD">
        <w:rPr>
          <w:b/>
          <w:i/>
          <w:sz w:val="28"/>
          <w:szCs w:val="28"/>
        </w:rPr>
        <w:t>mars</w:t>
      </w:r>
      <w:r>
        <w:rPr>
          <w:b/>
          <w:i/>
          <w:sz w:val="28"/>
          <w:szCs w:val="28"/>
        </w:rPr>
        <w:t xml:space="preserve"> 202</w:t>
      </w:r>
      <w:r w:rsidR="00FA6690">
        <w:rPr>
          <w:b/>
          <w:i/>
          <w:sz w:val="28"/>
          <w:szCs w:val="28"/>
        </w:rPr>
        <w:t>6</w:t>
      </w:r>
    </w:p>
    <w:p w:rsidR="006A1C2E" w:rsidRDefault="006A1C2E" w:rsidP="006A1C2E"/>
    <w:p w:rsidR="006A1C2E" w:rsidRDefault="006A1C2E" w:rsidP="006A1C2E"/>
    <w:p w:rsidR="006A1C2E" w:rsidRDefault="00E53CE0" w:rsidP="006A1C2E">
      <w:pPr>
        <w:jc w:val="both"/>
      </w:pPr>
      <w:r>
        <w:t>Le département Maîtrise de l’Energie de l’ATEE</w:t>
      </w:r>
      <w:r w:rsidR="00A67E1F">
        <w:t>,</w:t>
      </w:r>
      <w:r>
        <w:t xml:space="preserve"> </w:t>
      </w:r>
      <w:r w:rsidR="006A1C2E">
        <w:t>vous propos</w:t>
      </w:r>
      <w:r>
        <w:t>e</w:t>
      </w:r>
      <w:r w:rsidR="006A1C2E">
        <w:t xml:space="preserve"> </w:t>
      </w:r>
      <w:r>
        <w:t>une</w:t>
      </w:r>
      <w:r w:rsidR="006A1C2E">
        <w:t xml:space="preserve"> sélection mensuelle des textes réglementaires </w:t>
      </w:r>
      <w:r w:rsidR="00717692">
        <w:t>à</w:t>
      </w:r>
      <w:r w:rsidR="006A1C2E">
        <w:t xml:space="preserve"> laquelle </w:t>
      </w:r>
      <w:r w:rsidR="00717692">
        <w:t xml:space="preserve">sont liés </w:t>
      </w:r>
      <w:r w:rsidR="006A1C2E">
        <w:t xml:space="preserve">les thèmes de la maîtrise de l’énergie, l’efficacité énergétique, l’environnement et plus amplement la décarbonation. </w:t>
      </w:r>
    </w:p>
    <w:p w:rsidR="006A1C2E" w:rsidRDefault="006A1C2E" w:rsidP="006A1C2E">
      <w:pPr>
        <w:jc w:val="both"/>
      </w:pPr>
    </w:p>
    <w:bookmarkEnd w:id="0"/>
    <w:p w:rsidR="006A1C2E" w:rsidRDefault="00A67E1F" w:rsidP="006A1C2E">
      <w:pPr>
        <w:jc w:val="both"/>
      </w:pPr>
      <w:r>
        <w:t xml:space="preserve">Elle </w:t>
      </w:r>
      <w:r w:rsidR="006A1C2E" w:rsidRPr="0042040E">
        <w:t xml:space="preserve">s'adresse en premier </w:t>
      </w:r>
      <w:r>
        <w:t xml:space="preserve">lieu </w:t>
      </w:r>
      <w:r w:rsidR="006A1C2E" w:rsidRPr="0042040E">
        <w:t xml:space="preserve">aux </w:t>
      </w:r>
      <w:r>
        <w:t xml:space="preserve">personnes en charge de gérer les économies d’énergie et la décarbonation dans l’industrie qui ne </w:t>
      </w:r>
      <w:r w:rsidR="006A1C2E" w:rsidRPr="0042040E">
        <w:t>dispos</w:t>
      </w:r>
      <w:r>
        <w:t>e</w:t>
      </w:r>
      <w:r w:rsidR="006A1C2E" w:rsidRPr="0042040E">
        <w:t>nt pas de service de veille</w:t>
      </w:r>
      <w:r w:rsidR="006A1C2E">
        <w:t xml:space="preserve"> en interne</w:t>
      </w:r>
      <w:r>
        <w:t>, p</w:t>
      </w:r>
      <w:r w:rsidR="006A1C2E">
        <w:t>uis</w:t>
      </w:r>
      <w:r>
        <w:t xml:space="preserve"> </w:t>
      </w:r>
      <w:r w:rsidR="006A1C2E">
        <w:t>à tous ceux qui souhaitent consolider leur connaissance sur la réglementation.</w:t>
      </w:r>
    </w:p>
    <w:p w:rsidR="006A1C2E" w:rsidRDefault="006A1C2E" w:rsidP="006A1C2E">
      <w:pPr>
        <w:jc w:val="both"/>
      </w:pPr>
    </w:p>
    <w:p w:rsidR="00C44074" w:rsidRDefault="00C44074" w:rsidP="00C44074">
      <w:pPr>
        <w:jc w:val="both"/>
      </w:pPr>
      <w:r>
        <w:t xml:space="preserve">Pour rappel, notre veille réglementaire </w:t>
      </w:r>
      <w:r w:rsidRPr="00457C1A">
        <w:t>est obtenue à partir des textes législatifs et réglementaires</w:t>
      </w:r>
      <w:r>
        <w:t>,</w:t>
      </w:r>
      <w:r w:rsidRPr="00457C1A">
        <w:t xml:space="preserve"> édités par </w:t>
      </w:r>
      <w:proofErr w:type="spellStart"/>
      <w:r w:rsidRPr="00E53CE0">
        <w:rPr>
          <w:i/>
        </w:rPr>
        <w:t>Legifrance</w:t>
      </w:r>
      <w:proofErr w:type="spellEnd"/>
      <w:r>
        <w:t>, le</w:t>
      </w:r>
      <w:r w:rsidRPr="00E53CE0">
        <w:rPr>
          <w:i/>
        </w:rPr>
        <w:t xml:space="preserve"> </w:t>
      </w:r>
      <w:r w:rsidRPr="00457C1A">
        <w:t>service public de la diffusion du droit par l'Internet.</w:t>
      </w:r>
      <w:r w:rsidR="00B11543">
        <w:t xml:space="preserve"> Elle ne fait l’objet d’aucune sous-traitance.</w:t>
      </w:r>
    </w:p>
    <w:p w:rsidR="00C44074" w:rsidRDefault="00C44074" w:rsidP="00C44074">
      <w:pPr>
        <w:jc w:val="both"/>
      </w:pPr>
    </w:p>
    <w:p w:rsidR="006A1C2E" w:rsidRDefault="00DC0BB1" w:rsidP="006A1C2E">
      <w:pPr>
        <w:jc w:val="both"/>
      </w:pPr>
      <w:r w:rsidRPr="00DC0BB1">
        <w:t>La</w:t>
      </w:r>
      <w:r w:rsidR="006A1C2E" w:rsidRPr="00DC0BB1">
        <w:t xml:space="preserve"> </w:t>
      </w:r>
      <w:r w:rsidR="006A1C2E">
        <w:t xml:space="preserve">réglementation est en permanente évolution, il peut arriver que certains textes présentés dans notre veille réglementaire aient déjà fait l’objet, dans l’entretemps, d’une modification : consultez toujours la dernière version en vigueur sur le site </w:t>
      </w:r>
      <w:hyperlink r:id="rId8" w:history="1">
        <w:r w:rsidR="006A1C2E" w:rsidRPr="00C12479">
          <w:rPr>
            <w:rStyle w:val="Lienhypertexte"/>
          </w:rPr>
          <w:t>www.legifrance.gouv.fr</w:t>
        </w:r>
      </w:hyperlink>
      <w:r w:rsidR="006A1C2E">
        <w:t>.</w:t>
      </w:r>
    </w:p>
    <w:p w:rsidR="006A1C2E" w:rsidRDefault="006A1C2E" w:rsidP="00EB5104">
      <w:pPr>
        <w:pStyle w:val="Textebrut"/>
      </w:pPr>
    </w:p>
    <w:p w:rsidR="00DC0BB1" w:rsidRDefault="00DC0BB1" w:rsidP="00EB5104">
      <w:pPr>
        <w:pStyle w:val="Textebrut"/>
      </w:pPr>
    </w:p>
    <w:p w:rsidR="00481309" w:rsidRDefault="00481309" w:rsidP="00EB5104">
      <w:pPr>
        <w:pStyle w:val="Textebrut"/>
      </w:pPr>
    </w:p>
    <w:sdt>
      <w:sdtPr>
        <w:rPr>
          <w:rFonts w:asciiTheme="minorHAnsi" w:eastAsiaTheme="minorHAnsi" w:hAnsiTheme="minorHAnsi" w:cstheme="minorBidi"/>
          <w:color w:val="auto"/>
          <w:sz w:val="22"/>
          <w:szCs w:val="22"/>
          <w:lang w:eastAsia="en-US"/>
        </w:rPr>
        <w:id w:val="-1808469591"/>
        <w:docPartObj>
          <w:docPartGallery w:val="Table of Contents"/>
          <w:docPartUnique/>
        </w:docPartObj>
      </w:sdtPr>
      <w:sdtEndPr>
        <w:rPr>
          <w:b/>
          <w:bCs/>
        </w:rPr>
      </w:sdtEndPr>
      <w:sdtContent>
        <w:p w:rsidR="00481309" w:rsidRDefault="00481309">
          <w:pPr>
            <w:pStyle w:val="En-ttedetabledesmatires"/>
          </w:pPr>
          <w:r>
            <w:t>Table des matières</w:t>
          </w:r>
        </w:p>
        <w:p w:rsidR="00DB2F25" w:rsidRDefault="00481309">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26121522" w:history="1">
            <w:r w:rsidR="00DB2F25" w:rsidRPr="00A22E48">
              <w:rPr>
                <w:rStyle w:val="Lienhypertexte"/>
                <w:noProof/>
              </w:rPr>
              <w:t>Certificats d’économies d’énergie</w:t>
            </w:r>
            <w:r w:rsidR="00DB2F25">
              <w:rPr>
                <w:noProof/>
                <w:webHidden/>
              </w:rPr>
              <w:tab/>
            </w:r>
            <w:r w:rsidR="00DB2F25">
              <w:rPr>
                <w:noProof/>
                <w:webHidden/>
              </w:rPr>
              <w:fldChar w:fldCharType="begin"/>
            </w:r>
            <w:r w:rsidR="00DB2F25">
              <w:rPr>
                <w:noProof/>
                <w:webHidden/>
              </w:rPr>
              <w:instrText xml:space="preserve"> PAGEREF _Toc226121522 \h </w:instrText>
            </w:r>
            <w:r w:rsidR="00DB2F25">
              <w:rPr>
                <w:noProof/>
                <w:webHidden/>
              </w:rPr>
            </w:r>
            <w:r w:rsidR="00DB2F25">
              <w:rPr>
                <w:noProof/>
                <w:webHidden/>
              </w:rPr>
              <w:fldChar w:fldCharType="separate"/>
            </w:r>
            <w:r w:rsidR="00DB2F25">
              <w:rPr>
                <w:noProof/>
                <w:webHidden/>
              </w:rPr>
              <w:t>2</w:t>
            </w:r>
            <w:r w:rsidR="00DB2F25">
              <w:rPr>
                <w:noProof/>
                <w:webHidden/>
              </w:rPr>
              <w:fldChar w:fldCharType="end"/>
            </w:r>
          </w:hyperlink>
        </w:p>
        <w:p w:rsidR="00DB2F25" w:rsidRDefault="00DB2F25">
          <w:pPr>
            <w:pStyle w:val="TM1"/>
            <w:tabs>
              <w:tab w:val="right" w:leader="dot" w:pos="9062"/>
            </w:tabs>
            <w:rPr>
              <w:rFonts w:eastAsiaTheme="minorEastAsia"/>
              <w:noProof/>
              <w:lang w:eastAsia="fr-FR"/>
            </w:rPr>
          </w:pPr>
          <w:hyperlink w:anchor="_Toc226121523" w:history="1">
            <w:r w:rsidRPr="00A22E48">
              <w:rPr>
                <w:rStyle w:val="Lienhypertexte"/>
                <w:noProof/>
              </w:rPr>
              <w:t>Code de la construction et de l’habitation</w:t>
            </w:r>
            <w:r>
              <w:rPr>
                <w:noProof/>
                <w:webHidden/>
              </w:rPr>
              <w:tab/>
            </w:r>
            <w:r>
              <w:rPr>
                <w:noProof/>
                <w:webHidden/>
              </w:rPr>
              <w:fldChar w:fldCharType="begin"/>
            </w:r>
            <w:r>
              <w:rPr>
                <w:noProof/>
                <w:webHidden/>
              </w:rPr>
              <w:instrText xml:space="preserve"> PAGEREF _Toc226121523 \h </w:instrText>
            </w:r>
            <w:r>
              <w:rPr>
                <w:noProof/>
                <w:webHidden/>
              </w:rPr>
            </w:r>
            <w:r>
              <w:rPr>
                <w:noProof/>
                <w:webHidden/>
              </w:rPr>
              <w:fldChar w:fldCharType="separate"/>
            </w:r>
            <w:r>
              <w:rPr>
                <w:noProof/>
                <w:webHidden/>
              </w:rPr>
              <w:t>2</w:t>
            </w:r>
            <w:r>
              <w:rPr>
                <w:noProof/>
                <w:webHidden/>
              </w:rPr>
              <w:fldChar w:fldCharType="end"/>
            </w:r>
          </w:hyperlink>
        </w:p>
        <w:p w:rsidR="00DB2F25" w:rsidRDefault="00DB2F25">
          <w:pPr>
            <w:pStyle w:val="TM1"/>
            <w:tabs>
              <w:tab w:val="right" w:leader="dot" w:pos="9062"/>
            </w:tabs>
            <w:rPr>
              <w:rFonts w:eastAsiaTheme="minorEastAsia"/>
              <w:noProof/>
              <w:lang w:eastAsia="fr-FR"/>
            </w:rPr>
          </w:pPr>
          <w:hyperlink w:anchor="_Toc226121524" w:history="1">
            <w:r w:rsidRPr="00A22E48">
              <w:rPr>
                <w:rStyle w:val="Lienhypertexte"/>
                <w:noProof/>
              </w:rPr>
              <w:t>Effacement électrique</w:t>
            </w:r>
            <w:r>
              <w:rPr>
                <w:noProof/>
                <w:webHidden/>
              </w:rPr>
              <w:tab/>
            </w:r>
            <w:r>
              <w:rPr>
                <w:noProof/>
                <w:webHidden/>
              </w:rPr>
              <w:fldChar w:fldCharType="begin"/>
            </w:r>
            <w:r>
              <w:rPr>
                <w:noProof/>
                <w:webHidden/>
              </w:rPr>
              <w:instrText xml:space="preserve"> PAGEREF _Toc226121524 \h </w:instrText>
            </w:r>
            <w:r>
              <w:rPr>
                <w:noProof/>
                <w:webHidden/>
              </w:rPr>
            </w:r>
            <w:r>
              <w:rPr>
                <w:noProof/>
                <w:webHidden/>
              </w:rPr>
              <w:fldChar w:fldCharType="separate"/>
            </w:r>
            <w:r>
              <w:rPr>
                <w:noProof/>
                <w:webHidden/>
              </w:rPr>
              <w:t>2</w:t>
            </w:r>
            <w:r>
              <w:rPr>
                <w:noProof/>
                <w:webHidden/>
              </w:rPr>
              <w:fldChar w:fldCharType="end"/>
            </w:r>
          </w:hyperlink>
        </w:p>
        <w:p w:rsidR="00DB2F25" w:rsidRDefault="00DB2F25">
          <w:pPr>
            <w:pStyle w:val="TM1"/>
            <w:tabs>
              <w:tab w:val="right" w:leader="dot" w:pos="9062"/>
            </w:tabs>
            <w:rPr>
              <w:rFonts w:eastAsiaTheme="minorEastAsia"/>
              <w:noProof/>
              <w:lang w:eastAsia="fr-FR"/>
            </w:rPr>
          </w:pPr>
          <w:hyperlink w:anchor="_Toc226121525" w:history="1">
            <w:r w:rsidRPr="00A22E48">
              <w:rPr>
                <w:rStyle w:val="Lienhypertexte"/>
                <w:noProof/>
              </w:rPr>
              <w:t>Ministère</w:t>
            </w:r>
            <w:r>
              <w:rPr>
                <w:noProof/>
                <w:webHidden/>
              </w:rPr>
              <w:tab/>
            </w:r>
            <w:r>
              <w:rPr>
                <w:noProof/>
                <w:webHidden/>
              </w:rPr>
              <w:fldChar w:fldCharType="begin"/>
            </w:r>
            <w:r>
              <w:rPr>
                <w:noProof/>
                <w:webHidden/>
              </w:rPr>
              <w:instrText xml:space="preserve"> PAGEREF _Toc226121525 \h </w:instrText>
            </w:r>
            <w:r>
              <w:rPr>
                <w:noProof/>
                <w:webHidden/>
              </w:rPr>
            </w:r>
            <w:r>
              <w:rPr>
                <w:noProof/>
                <w:webHidden/>
              </w:rPr>
              <w:fldChar w:fldCharType="separate"/>
            </w:r>
            <w:r>
              <w:rPr>
                <w:noProof/>
                <w:webHidden/>
              </w:rPr>
              <w:t>3</w:t>
            </w:r>
            <w:r>
              <w:rPr>
                <w:noProof/>
                <w:webHidden/>
              </w:rPr>
              <w:fldChar w:fldCharType="end"/>
            </w:r>
          </w:hyperlink>
        </w:p>
        <w:p w:rsidR="00DB2F25" w:rsidRDefault="00DB2F25">
          <w:pPr>
            <w:pStyle w:val="TM1"/>
            <w:tabs>
              <w:tab w:val="right" w:leader="dot" w:pos="9062"/>
            </w:tabs>
            <w:rPr>
              <w:rFonts w:eastAsiaTheme="minorEastAsia"/>
              <w:noProof/>
              <w:lang w:eastAsia="fr-FR"/>
            </w:rPr>
          </w:pPr>
          <w:hyperlink w:anchor="_Toc226121526" w:history="1">
            <w:r w:rsidRPr="00A22E48">
              <w:rPr>
                <w:rStyle w:val="Lienhypertexte"/>
                <w:noProof/>
              </w:rPr>
              <w:t>Normalisation</w:t>
            </w:r>
            <w:r>
              <w:rPr>
                <w:noProof/>
                <w:webHidden/>
              </w:rPr>
              <w:tab/>
            </w:r>
            <w:r>
              <w:rPr>
                <w:noProof/>
                <w:webHidden/>
              </w:rPr>
              <w:fldChar w:fldCharType="begin"/>
            </w:r>
            <w:r>
              <w:rPr>
                <w:noProof/>
                <w:webHidden/>
              </w:rPr>
              <w:instrText xml:space="preserve"> PAGEREF _Toc226121526 \h </w:instrText>
            </w:r>
            <w:r>
              <w:rPr>
                <w:noProof/>
                <w:webHidden/>
              </w:rPr>
            </w:r>
            <w:r>
              <w:rPr>
                <w:noProof/>
                <w:webHidden/>
              </w:rPr>
              <w:fldChar w:fldCharType="separate"/>
            </w:r>
            <w:r>
              <w:rPr>
                <w:noProof/>
                <w:webHidden/>
              </w:rPr>
              <w:t>3</w:t>
            </w:r>
            <w:r>
              <w:rPr>
                <w:noProof/>
                <w:webHidden/>
              </w:rPr>
              <w:fldChar w:fldCharType="end"/>
            </w:r>
          </w:hyperlink>
        </w:p>
        <w:p w:rsidR="00DB2F25" w:rsidRDefault="00DB2F25">
          <w:pPr>
            <w:pStyle w:val="TM1"/>
            <w:tabs>
              <w:tab w:val="right" w:leader="dot" w:pos="9062"/>
            </w:tabs>
            <w:rPr>
              <w:rFonts w:eastAsiaTheme="minorEastAsia"/>
              <w:noProof/>
              <w:lang w:eastAsia="fr-FR"/>
            </w:rPr>
          </w:pPr>
          <w:hyperlink w:anchor="_Toc226121527" w:history="1">
            <w:r w:rsidRPr="00A22E48">
              <w:rPr>
                <w:rStyle w:val="Lienhypertexte"/>
                <w:noProof/>
              </w:rPr>
              <w:t>Performance énergétique des bâtiments</w:t>
            </w:r>
            <w:r>
              <w:rPr>
                <w:noProof/>
                <w:webHidden/>
              </w:rPr>
              <w:tab/>
            </w:r>
            <w:r>
              <w:rPr>
                <w:noProof/>
                <w:webHidden/>
              </w:rPr>
              <w:fldChar w:fldCharType="begin"/>
            </w:r>
            <w:r>
              <w:rPr>
                <w:noProof/>
                <w:webHidden/>
              </w:rPr>
              <w:instrText xml:space="preserve"> PAGEREF _Toc226121527 \h </w:instrText>
            </w:r>
            <w:r>
              <w:rPr>
                <w:noProof/>
                <w:webHidden/>
              </w:rPr>
            </w:r>
            <w:r>
              <w:rPr>
                <w:noProof/>
                <w:webHidden/>
              </w:rPr>
              <w:fldChar w:fldCharType="separate"/>
            </w:r>
            <w:r>
              <w:rPr>
                <w:noProof/>
                <w:webHidden/>
              </w:rPr>
              <w:t>4</w:t>
            </w:r>
            <w:r>
              <w:rPr>
                <w:noProof/>
                <w:webHidden/>
              </w:rPr>
              <w:fldChar w:fldCharType="end"/>
            </w:r>
          </w:hyperlink>
        </w:p>
        <w:p w:rsidR="00DB2F25" w:rsidRDefault="00DB2F25">
          <w:pPr>
            <w:pStyle w:val="TM1"/>
            <w:tabs>
              <w:tab w:val="right" w:leader="dot" w:pos="9062"/>
            </w:tabs>
            <w:rPr>
              <w:rFonts w:eastAsiaTheme="minorEastAsia"/>
              <w:noProof/>
              <w:lang w:eastAsia="fr-FR"/>
            </w:rPr>
          </w:pPr>
          <w:hyperlink w:anchor="_Toc226121528" w:history="1">
            <w:r w:rsidRPr="00A22E48">
              <w:rPr>
                <w:rStyle w:val="Lienhypertexte"/>
                <w:noProof/>
              </w:rPr>
              <w:t>Travaux de sondage, forage</w:t>
            </w:r>
            <w:r>
              <w:rPr>
                <w:noProof/>
                <w:webHidden/>
              </w:rPr>
              <w:tab/>
            </w:r>
            <w:r>
              <w:rPr>
                <w:noProof/>
                <w:webHidden/>
              </w:rPr>
              <w:fldChar w:fldCharType="begin"/>
            </w:r>
            <w:r>
              <w:rPr>
                <w:noProof/>
                <w:webHidden/>
              </w:rPr>
              <w:instrText xml:space="preserve"> PAGEREF _Toc226121528 \h </w:instrText>
            </w:r>
            <w:r>
              <w:rPr>
                <w:noProof/>
                <w:webHidden/>
              </w:rPr>
            </w:r>
            <w:r>
              <w:rPr>
                <w:noProof/>
                <w:webHidden/>
              </w:rPr>
              <w:fldChar w:fldCharType="separate"/>
            </w:r>
            <w:r>
              <w:rPr>
                <w:noProof/>
                <w:webHidden/>
              </w:rPr>
              <w:t>5</w:t>
            </w:r>
            <w:r>
              <w:rPr>
                <w:noProof/>
                <w:webHidden/>
              </w:rPr>
              <w:fldChar w:fldCharType="end"/>
            </w:r>
          </w:hyperlink>
        </w:p>
        <w:p w:rsidR="00DB2F25" w:rsidRDefault="00DB2F25">
          <w:pPr>
            <w:pStyle w:val="TM1"/>
            <w:tabs>
              <w:tab w:val="right" w:leader="dot" w:pos="9062"/>
            </w:tabs>
            <w:rPr>
              <w:rFonts w:eastAsiaTheme="minorEastAsia"/>
              <w:noProof/>
              <w:lang w:eastAsia="fr-FR"/>
            </w:rPr>
          </w:pPr>
          <w:hyperlink w:anchor="_Toc226121529" w:history="1">
            <w:r w:rsidRPr="00A22E48">
              <w:rPr>
                <w:rStyle w:val="Lienhypertexte"/>
                <w:noProof/>
              </w:rPr>
              <w:t>TURPE</w:t>
            </w:r>
            <w:r>
              <w:rPr>
                <w:noProof/>
                <w:webHidden/>
              </w:rPr>
              <w:tab/>
            </w:r>
            <w:r>
              <w:rPr>
                <w:noProof/>
                <w:webHidden/>
              </w:rPr>
              <w:fldChar w:fldCharType="begin"/>
            </w:r>
            <w:r>
              <w:rPr>
                <w:noProof/>
                <w:webHidden/>
              </w:rPr>
              <w:instrText xml:space="preserve"> PAGEREF _Toc226121529 \h </w:instrText>
            </w:r>
            <w:r>
              <w:rPr>
                <w:noProof/>
                <w:webHidden/>
              </w:rPr>
            </w:r>
            <w:r>
              <w:rPr>
                <w:noProof/>
                <w:webHidden/>
              </w:rPr>
              <w:fldChar w:fldCharType="separate"/>
            </w:r>
            <w:r>
              <w:rPr>
                <w:noProof/>
                <w:webHidden/>
              </w:rPr>
              <w:t>5</w:t>
            </w:r>
            <w:r>
              <w:rPr>
                <w:noProof/>
                <w:webHidden/>
              </w:rPr>
              <w:fldChar w:fldCharType="end"/>
            </w:r>
          </w:hyperlink>
        </w:p>
        <w:p w:rsidR="00DB2F25" w:rsidRDefault="00DB2F25">
          <w:pPr>
            <w:pStyle w:val="TM1"/>
            <w:tabs>
              <w:tab w:val="right" w:leader="dot" w:pos="9062"/>
            </w:tabs>
            <w:rPr>
              <w:rFonts w:eastAsiaTheme="minorEastAsia"/>
              <w:noProof/>
              <w:lang w:eastAsia="fr-FR"/>
            </w:rPr>
          </w:pPr>
          <w:hyperlink w:anchor="_Toc226121530" w:history="1">
            <w:r w:rsidRPr="00A22E48">
              <w:rPr>
                <w:rStyle w:val="Lienhypertexte"/>
                <w:noProof/>
              </w:rPr>
              <w:t>Transport</w:t>
            </w:r>
            <w:r>
              <w:rPr>
                <w:noProof/>
                <w:webHidden/>
              </w:rPr>
              <w:tab/>
            </w:r>
            <w:r>
              <w:rPr>
                <w:noProof/>
                <w:webHidden/>
              </w:rPr>
              <w:fldChar w:fldCharType="begin"/>
            </w:r>
            <w:r>
              <w:rPr>
                <w:noProof/>
                <w:webHidden/>
              </w:rPr>
              <w:instrText xml:space="preserve"> PAGEREF _Toc226121530 \h </w:instrText>
            </w:r>
            <w:r>
              <w:rPr>
                <w:noProof/>
                <w:webHidden/>
              </w:rPr>
            </w:r>
            <w:r>
              <w:rPr>
                <w:noProof/>
                <w:webHidden/>
              </w:rPr>
              <w:fldChar w:fldCharType="separate"/>
            </w:r>
            <w:r>
              <w:rPr>
                <w:noProof/>
                <w:webHidden/>
              </w:rPr>
              <w:t>6</w:t>
            </w:r>
            <w:r>
              <w:rPr>
                <w:noProof/>
                <w:webHidden/>
              </w:rPr>
              <w:fldChar w:fldCharType="end"/>
            </w:r>
          </w:hyperlink>
        </w:p>
        <w:p w:rsidR="00481309" w:rsidRDefault="00481309">
          <w:r>
            <w:rPr>
              <w:b/>
              <w:bCs/>
            </w:rPr>
            <w:fldChar w:fldCharType="end"/>
          </w:r>
        </w:p>
      </w:sdtContent>
    </w:sdt>
    <w:p w:rsidR="00A84207" w:rsidRDefault="00A84207">
      <w:pPr>
        <w:spacing w:after="160" w:line="259" w:lineRule="auto"/>
        <w:rPr>
          <w:rFonts w:ascii="Calibri" w:hAnsi="Calibri"/>
          <w:szCs w:val="21"/>
        </w:rPr>
      </w:pPr>
      <w:r>
        <w:br w:type="page"/>
      </w:r>
    </w:p>
    <w:p w:rsidR="00EF29B5" w:rsidRPr="00EF29B5" w:rsidRDefault="00EF29B5" w:rsidP="000D25E5">
      <w:pPr>
        <w:pStyle w:val="Titre1"/>
        <w:spacing w:before="0"/>
      </w:pPr>
      <w:bookmarkStart w:id="1" w:name="_Toc226121522"/>
      <w:r w:rsidRPr="00EF29B5">
        <w:lastRenderedPageBreak/>
        <w:t>Certificats d’économies d’énergie</w:t>
      </w:r>
      <w:bookmarkEnd w:id="1"/>
    </w:p>
    <w:p w:rsidR="008730C2" w:rsidRDefault="008730C2" w:rsidP="000D25E5">
      <w:pPr>
        <w:jc w:val="both"/>
      </w:pPr>
    </w:p>
    <w:p w:rsidR="008730C2" w:rsidRPr="008730C2" w:rsidRDefault="008730C2" w:rsidP="000D25E5">
      <w:pPr>
        <w:pBdr>
          <w:left w:val="single" w:sz="4" w:space="4" w:color="auto"/>
        </w:pBdr>
        <w:jc w:val="both"/>
        <w:rPr>
          <w:b/>
        </w:rPr>
      </w:pPr>
      <w:r w:rsidRPr="008730C2">
        <w:rPr>
          <w:b/>
        </w:rPr>
        <w:sym w:font="Wingdings" w:char="F0E8"/>
      </w:r>
      <w:r w:rsidRPr="008730C2">
        <w:rPr>
          <w:b/>
        </w:rPr>
        <w:t xml:space="preserve"> Rectificatif - Référentiel de contrôle de la fiche d’opération standardisée BAR-TH-143 - Système solaire combiné</w:t>
      </w:r>
    </w:p>
    <w:p w:rsidR="008730C2" w:rsidRDefault="008730C2" w:rsidP="000D25E5">
      <w:pPr>
        <w:pBdr>
          <w:left w:val="single" w:sz="4" w:space="4" w:color="auto"/>
        </w:pBdr>
        <w:jc w:val="both"/>
      </w:pPr>
    </w:p>
    <w:p w:rsidR="008730C2" w:rsidRPr="008730C2" w:rsidRDefault="00C2221F" w:rsidP="000D25E5">
      <w:pPr>
        <w:pBdr>
          <w:left w:val="single" w:sz="4" w:space="4" w:color="auto"/>
        </w:pBdr>
        <w:jc w:val="both"/>
        <w:rPr>
          <w:i/>
        </w:rPr>
      </w:pPr>
      <w:hyperlink r:id="rId9" w:history="1">
        <w:r w:rsidR="008730C2" w:rsidRPr="008730C2">
          <w:rPr>
            <w:rStyle w:val="Lienhypertexte"/>
            <w:b/>
            <w:i/>
            <w:color w:val="auto"/>
          </w:rPr>
          <w:t>Arrêté du 24 février 2026</w:t>
        </w:r>
        <w:r w:rsidR="008730C2" w:rsidRPr="008730C2">
          <w:rPr>
            <w:rStyle w:val="Lienhypertexte"/>
            <w:i/>
            <w:color w:val="auto"/>
          </w:rPr>
          <w:t xml:space="preserve"> créant le référentiel de contrôle de la fiche d’opération standardisée BAR-TH-143 « Système solaire combiné (France métropolitaine) » (rectificatif).</w:t>
        </w:r>
      </w:hyperlink>
    </w:p>
    <w:p w:rsidR="008730C2" w:rsidRDefault="008730C2" w:rsidP="000D25E5">
      <w:pPr>
        <w:jc w:val="both"/>
      </w:pPr>
    </w:p>
    <w:p w:rsidR="00F612C9" w:rsidRDefault="00F612C9" w:rsidP="000D25E5">
      <w:pPr>
        <w:jc w:val="both"/>
      </w:pPr>
    </w:p>
    <w:p w:rsidR="00F612C9" w:rsidRDefault="00F612C9" w:rsidP="000D25E5">
      <w:pPr>
        <w:jc w:val="both"/>
      </w:pPr>
    </w:p>
    <w:p w:rsidR="00F612C9" w:rsidRPr="00656143" w:rsidRDefault="00F612C9" w:rsidP="000D25E5">
      <w:pPr>
        <w:pBdr>
          <w:left w:val="single" w:sz="4" w:space="4" w:color="auto"/>
        </w:pBdr>
        <w:jc w:val="both"/>
        <w:rPr>
          <w:b/>
        </w:rPr>
      </w:pPr>
      <w:r w:rsidRPr="00656143">
        <w:rPr>
          <w:b/>
        </w:rPr>
        <w:sym w:font="Wingdings" w:char="F0E8"/>
      </w:r>
      <w:r w:rsidRPr="00656143">
        <w:rPr>
          <w:b/>
        </w:rPr>
        <w:t xml:space="preserve"> </w:t>
      </w:r>
      <w:r w:rsidR="00656143" w:rsidRPr="00656143">
        <w:rPr>
          <w:b/>
        </w:rPr>
        <w:t>M</w:t>
      </w:r>
      <w:r w:rsidR="00656143" w:rsidRPr="00656143">
        <w:rPr>
          <w:b/>
        </w:rPr>
        <w:t>odifi</w:t>
      </w:r>
      <w:r w:rsidR="00656143" w:rsidRPr="00656143">
        <w:rPr>
          <w:b/>
        </w:rPr>
        <w:t>cation d</w:t>
      </w:r>
      <w:r w:rsidR="00656143" w:rsidRPr="00656143">
        <w:rPr>
          <w:b/>
        </w:rPr>
        <w:t xml:space="preserve">es conditions liées à l’indépendance des organismes d’inspection </w:t>
      </w:r>
      <w:r w:rsidR="00656143" w:rsidRPr="00656143">
        <w:rPr>
          <w:b/>
        </w:rPr>
        <w:t xml:space="preserve">dans le cadre </w:t>
      </w:r>
      <w:r w:rsidR="00656143" w:rsidRPr="00656143">
        <w:rPr>
          <w:b/>
        </w:rPr>
        <w:t>du dispositif des certificats</w:t>
      </w:r>
      <w:r w:rsidR="00656143" w:rsidRPr="00656143">
        <w:rPr>
          <w:b/>
        </w:rPr>
        <w:t xml:space="preserve"> </w:t>
      </w:r>
      <w:r w:rsidR="00656143" w:rsidRPr="00656143">
        <w:rPr>
          <w:b/>
        </w:rPr>
        <w:t>d’économies d’énergie.</w:t>
      </w:r>
    </w:p>
    <w:p w:rsidR="00656143" w:rsidRDefault="00656143" w:rsidP="000D25E5">
      <w:pPr>
        <w:pBdr>
          <w:left w:val="single" w:sz="4" w:space="4" w:color="auto"/>
        </w:pBdr>
        <w:jc w:val="both"/>
      </w:pPr>
    </w:p>
    <w:p w:rsidR="00656143" w:rsidRDefault="00656143" w:rsidP="000D25E5">
      <w:pPr>
        <w:pBdr>
          <w:left w:val="single" w:sz="4" w:space="4" w:color="auto"/>
        </w:pBdr>
        <w:jc w:val="both"/>
      </w:pPr>
      <w:r>
        <w:t>L</w:t>
      </w:r>
      <w:r>
        <w:t>’arrêté modifie l’arrêté du 21 décembre 2025 relatif à la mise en œuvre de la sixième période du</w:t>
      </w:r>
      <w:r>
        <w:t xml:space="preserve"> </w:t>
      </w:r>
      <w:r>
        <w:t>dispositif des certificats d’économies d’énergie.</w:t>
      </w:r>
    </w:p>
    <w:p w:rsidR="00656143" w:rsidRDefault="00656143" w:rsidP="000D25E5">
      <w:pPr>
        <w:pBdr>
          <w:left w:val="single" w:sz="4" w:space="4" w:color="auto"/>
        </w:pBdr>
        <w:jc w:val="both"/>
      </w:pPr>
    </w:p>
    <w:p w:rsidR="00F612C9" w:rsidRPr="00F612C9" w:rsidRDefault="00F612C9" w:rsidP="000D25E5">
      <w:pPr>
        <w:pStyle w:val="Textebrut"/>
        <w:pBdr>
          <w:left w:val="single" w:sz="4" w:space="4" w:color="auto"/>
        </w:pBdr>
        <w:jc w:val="both"/>
        <w:rPr>
          <w:i/>
        </w:rPr>
      </w:pPr>
      <w:hyperlink r:id="rId10" w:history="1">
        <w:r w:rsidRPr="00F612C9">
          <w:rPr>
            <w:rStyle w:val="Lienhypertexte"/>
            <w:b/>
            <w:i/>
            <w:color w:val="auto"/>
          </w:rPr>
          <w:t xml:space="preserve">Arrêté du 26 mars 2026 </w:t>
        </w:r>
        <w:r w:rsidRPr="00F612C9">
          <w:rPr>
            <w:rStyle w:val="Lienhypertexte"/>
            <w:i/>
            <w:color w:val="auto"/>
          </w:rPr>
          <w:t>relatif à l'indépendance des organismes d'inspection dans le cadre du dispositif des certificats d'économies d'énergie.</w:t>
        </w:r>
      </w:hyperlink>
    </w:p>
    <w:p w:rsidR="00F612C9" w:rsidRDefault="00F612C9" w:rsidP="000D25E5">
      <w:pPr>
        <w:pStyle w:val="Textebrut"/>
        <w:jc w:val="both"/>
      </w:pPr>
    </w:p>
    <w:p w:rsidR="00F612C9" w:rsidRDefault="00F612C9" w:rsidP="000D25E5">
      <w:pPr>
        <w:pStyle w:val="Textebrut"/>
      </w:pPr>
    </w:p>
    <w:p w:rsidR="00656143" w:rsidRDefault="00656143" w:rsidP="000D25E5">
      <w:pPr>
        <w:pStyle w:val="Textebrut"/>
      </w:pPr>
    </w:p>
    <w:p w:rsidR="00656143" w:rsidRPr="00210DDD" w:rsidRDefault="00656143" w:rsidP="000D25E5">
      <w:pPr>
        <w:pStyle w:val="Textebrut"/>
        <w:pBdr>
          <w:left w:val="single" w:sz="4" w:space="4" w:color="auto"/>
        </w:pBdr>
        <w:rPr>
          <w:b/>
        </w:rPr>
      </w:pPr>
      <w:r w:rsidRPr="00656143">
        <w:rPr>
          <w:b/>
        </w:rPr>
        <w:sym w:font="Wingdings" w:char="F0E8"/>
      </w:r>
      <w:r w:rsidRPr="00656143">
        <w:rPr>
          <w:b/>
        </w:rPr>
        <w:t xml:space="preserve"> Opérations spécifiques réalisées dans le secteur industriel</w:t>
      </w:r>
      <w:r>
        <w:rPr>
          <w:b/>
        </w:rPr>
        <w:t xml:space="preserve"> entrant dans le champ du </w:t>
      </w:r>
      <w:r w:rsidR="00210DDD" w:rsidRPr="00210DDD">
        <w:rPr>
          <w:b/>
        </w:rPr>
        <w:t>mécanisme d’ajustement du carbone aux frontières</w:t>
      </w:r>
    </w:p>
    <w:p w:rsidR="00F612C9" w:rsidRDefault="00F612C9" w:rsidP="000D25E5">
      <w:pPr>
        <w:pStyle w:val="Textebrut"/>
        <w:pBdr>
          <w:left w:val="single" w:sz="4" w:space="4" w:color="auto"/>
        </w:pBdr>
        <w:jc w:val="both"/>
      </w:pPr>
    </w:p>
    <w:p w:rsidR="00656143" w:rsidRDefault="00656143" w:rsidP="000D25E5">
      <w:pPr>
        <w:pStyle w:val="Textebrut"/>
        <w:pBdr>
          <w:left w:val="single" w:sz="4" w:space="4" w:color="auto"/>
        </w:pBdr>
        <w:jc w:val="both"/>
      </w:pPr>
      <w:r>
        <w:t>L</w:t>
      </w:r>
      <w:r>
        <w:t>e présent arrêté révise l’article 5-1</w:t>
      </w:r>
      <w:r>
        <w:t xml:space="preserve"> </w:t>
      </w:r>
      <w:r>
        <w:t>de l’arrêté du 29 décembre 2014 relatif aux modalités d’application</w:t>
      </w:r>
    </w:p>
    <w:p w:rsidR="00656143" w:rsidRDefault="00656143" w:rsidP="000D25E5">
      <w:pPr>
        <w:pStyle w:val="Textebrut"/>
        <w:pBdr>
          <w:left w:val="single" w:sz="4" w:space="4" w:color="auto"/>
        </w:pBdr>
        <w:jc w:val="both"/>
      </w:pPr>
      <w:proofErr w:type="gramStart"/>
      <w:r>
        <w:t>du</w:t>
      </w:r>
      <w:proofErr w:type="gramEnd"/>
      <w:r>
        <w:t xml:space="preserve"> dispositif des certificats d’économies d’énergie en modifiant la date d’engagement de l’opération spécifique et</w:t>
      </w:r>
      <w:r>
        <w:t xml:space="preserve"> </w:t>
      </w:r>
      <w:r>
        <w:t>les modalités de calcul de la bonification pour les opérations spécifiques industrielles entrant dans le champ</w:t>
      </w:r>
      <w:r>
        <w:t xml:space="preserve"> </w:t>
      </w:r>
      <w:r>
        <w:t>d’application du dispositif mécanisme d’ajustement du carbone aux frontières (MACF), des secteurs de</w:t>
      </w:r>
      <w:r>
        <w:t xml:space="preserve"> </w:t>
      </w:r>
      <w:r>
        <w:t>l’aluminium, de l’acier, du ciment et des engrais comportant un changement de vecteur énergétique conduisant à</w:t>
      </w:r>
      <w:r>
        <w:t xml:space="preserve"> </w:t>
      </w:r>
      <w:r>
        <w:t>une réduction des émissions de gaz à effet de serre.</w:t>
      </w:r>
    </w:p>
    <w:p w:rsidR="00656143" w:rsidRDefault="00656143" w:rsidP="000D25E5">
      <w:pPr>
        <w:pStyle w:val="Textebrut"/>
        <w:pBdr>
          <w:left w:val="single" w:sz="4" w:space="4" w:color="auto"/>
        </w:pBdr>
        <w:jc w:val="both"/>
      </w:pPr>
    </w:p>
    <w:p w:rsidR="00F612C9" w:rsidRPr="00656143" w:rsidRDefault="00656143" w:rsidP="000D25E5">
      <w:pPr>
        <w:pStyle w:val="Textebrut"/>
        <w:pBdr>
          <w:left w:val="single" w:sz="4" w:space="4" w:color="auto"/>
        </w:pBdr>
        <w:jc w:val="both"/>
        <w:rPr>
          <w:i/>
        </w:rPr>
      </w:pPr>
      <w:hyperlink r:id="rId11" w:history="1">
        <w:r w:rsidR="00F612C9" w:rsidRPr="00656143">
          <w:rPr>
            <w:rStyle w:val="Lienhypertexte"/>
            <w:b/>
            <w:i/>
            <w:color w:val="auto"/>
          </w:rPr>
          <w:t>Arrêté du 27 mars 2026</w:t>
        </w:r>
        <w:r w:rsidR="00F612C9" w:rsidRPr="00656143">
          <w:rPr>
            <w:rStyle w:val="Lienhypertexte"/>
            <w:i/>
            <w:color w:val="auto"/>
          </w:rPr>
          <w:t xml:space="preserve"> modifiant l'article 5-1 de l'arrêté du 29 décembre 2014 relatif aux modalités</w:t>
        </w:r>
        <w:r w:rsidRPr="00656143">
          <w:rPr>
            <w:rStyle w:val="Lienhypertexte"/>
            <w:i/>
            <w:color w:val="auto"/>
          </w:rPr>
          <w:t xml:space="preserve"> </w:t>
        </w:r>
        <w:r w:rsidR="00F612C9" w:rsidRPr="00656143">
          <w:rPr>
            <w:rStyle w:val="Lienhypertexte"/>
            <w:i/>
            <w:color w:val="auto"/>
          </w:rPr>
          <w:t>d'application du dispositif des certificats d'économies d'énergie, concernant la bonification pour les opérations spécifiques industrielles entrant dans le champ d'application du mécanisme d'ajustement carbone aux frontières</w:t>
        </w:r>
        <w:r w:rsidRPr="00656143">
          <w:rPr>
            <w:rStyle w:val="Lienhypertexte"/>
            <w:i/>
            <w:color w:val="auto"/>
          </w:rPr>
          <w:t>.</w:t>
        </w:r>
      </w:hyperlink>
    </w:p>
    <w:p w:rsidR="00656143" w:rsidRDefault="00656143" w:rsidP="000D25E5">
      <w:pPr>
        <w:pStyle w:val="Textebrut"/>
      </w:pPr>
    </w:p>
    <w:p w:rsidR="000D25E5" w:rsidRDefault="000D25E5" w:rsidP="000D25E5">
      <w:pPr>
        <w:pStyle w:val="Textebrut"/>
      </w:pPr>
    </w:p>
    <w:p w:rsidR="000D25E5" w:rsidRDefault="000D25E5" w:rsidP="000D25E5">
      <w:pPr>
        <w:pStyle w:val="Textebrut"/>
      </w:pPr>
    </w:p>
    <w:p w:rsidR="00F77D2D" w:rsidRDefault="00F77D2D" w:rsidP="000D25E5">
      <w:pPr>
        <w:pStyle w:val="Titre1"/>
        <w:spacing w:before="0"/>
      </w:pPr>
      <w:bookmarkStart w:id="2" w:name="_Toc226121523"/>
      <w:r>
        <w:t>C</w:t>
      </w:r>
      <w:r>
        <w:t>ode de la construction et de l’habitation</w:t>
      </w:r>
      <w:bookmarkEnd w:id="2"/>
    </w:p>
    <w:p w:rsidR="00F77D2D" w:rsidRDefault="00F77D2D" w:rsidP="000D25E5"/>
    <w:p w:rsidR="00F77D2D" w:rsidRPr="00F77D2D" w:rsidRDefault="00F77D2D" w:rsidP="000D25E5">
      <w:pPr>
        <w:pBdr>
          <w:left w:val="single" w:sz="4" w:space="4" w:color="auto"/>
        </w:pBdr>
        <w:rPr>
          <w:b/>
        </w:rPr>
      </w:pPr>
      <w:r w:rsidRPr="00F77D2D">
        <w:rPr>
          <w:b/>
        </w:rPr>
        <w:sym w:font="Wingdings" w:char="F0E8"/>
      </w:r>
      <w:r w:rsidRPr="00F77D2D">
        <w:rPr>
          <w:b/>
        </w:rPr>
        <w:t xml:space="preserve"> Modification de l’arrêté du 05 janvier 2010  </w:t>
      </w:r>
    </w:p>
    <w:p w:rsidR="00F77D2D" w:rsidRDefault="00F77D2D" w:rsidP="000D25E5">
      <w:pPr>
        <w:pBdr>
          <w:left w:val="single" w:sz="4" w:space="4" w:color="auto"/>
        </w:pBdr>
      </w:pPr>
    </w:p>
    <w:p w:rsidR="00F77D2D" w:rsidRDefault="00F77D2D" w:rsidP="000D25E5">
      <w:pPr>
        <w:pBdr>
          <w:left w:val="single" w:sz="4" w:space="4" w:color="auto"/>
        </w:pBdr>
        <w:rPr>
          <w:i/>
        </w:rPr>
      </w:pPr>
      <w:hyperlink r:id="rId12" w:history="1">
        <w:r w:rsidRPr="00F77D2D">
          <w:rPr>
            <w:rStyle w:val="Lienhypertexte"/>
            <w:b/>
            <w:i/>
            <w:color w:val="auto"/>
          </w:rPr>
          <w:t>Arrêté du 2 mars 2026</w:t>
        </w:r>
        <w:r w:rsidRPr="00F77D2D">
          <w:rPr>
            <w:rStyle w:val="Lienhypertexte"/>
            <w:i/>
            <w:color w:val="auto"/>
          </w:rPr>
          <w:t xml:space="preserve"> modifiant l’arrêté du 5 janvier 2010 pris en application de l’article R. 411-3 du code de la construction et de l’habitation.</w:t>
        </w:r>
      </w:hyperlink>
    </w:p>
    <w:p w:rsidR="000D25E5" w:rsidRDefault="000D25E5" w:rsidP="000D25E5">
      <w:pPr>
        <w:rPr>
          <w:i/>
        </w:rPr>
      </w:pPr>
    </w:p>
    <w:p w:rsidR="000D25E5" w:rsidRDefault="000D25E5" w:rsidP="000D25E5">
      <w:pPr>
        <w:rPr>
          <w:i/>
        </w:rPr>
      </w:pPr>
    </w:p>
    <w:p w:rsidR="000D25E5" w:rsidRPr="00F77D2D" w:rsidRDefault="000D25E5" w:rsidP="000D25E5">
      <w:pPr>
        <w:rPr>
          <w:i/>
        </w:rPr>
      </w:pPr>
    </w:p>
    <w:p w:rsidR="00CA317C" w:rsidRDefault="00CA317C" w:rsidP="000D25E5">
      <w:pPr>
        <w:pStyle w:val="Titre1"/>
        <w:spacing w:before="0"/>
      </w:pPr>
      <w:bookmarkStart w:id="3" w:name="_Toc226121524"/>
      <w:r>
        <w:t>Effacement électrique</w:t>
      </w:r>
      <w:bookmarkEnd w:id="3"/>
    </w:p>
    <w:p w:rsidR="00CA317C" w:rsidRDefault="00CA317C" w:rsidP="000D25E5">
      <w:pPr>
        <w:pStyle w:val="Textebrut"/>
        <w:jc w:val="both"/>
      </w:pPr>
    </w:p>
    <w:p w:rsidR="00CA317C" w:rsidRPr="00CA317C" w:rsidRDefault="00CA317C" w:rsidP="000D25E5">
      <w:pPr>
        <w:pStyle w:val="Textebrut"/>
        <w:pBdr>
          <w:left w:val="single" w:sz="4" w:space="4" w:color="auto"/>
        </w:pBdr>
        <w:jc w:val="both"/>
        <w:rPr>
          <w:b/>
        </w:rPr>
      </w:pPr>
      <w:r w:rsidRPr="00CA317C">
        <w:rPr>
          <w:b/>
        </w:rPr>
        <w:sym w:font="Wingdings" w:char="F0E8"/>
      </w:r>
      <w:r w:rsidRPr="00CA317C">
        <w:rPr>
          <w:b/>
        </w:rPr>
        <w:t xml:space="preserve"> Objectif de volume de capacités d’effacement de consommation et de stockage d’électricité</w:t>
      </w:r>
    </w:p>
    <w:p w:rsidR="00CA317C" w:rsidRDefault="00CA317C" w:rsidP="000D25E5">
      <w:pPr>
        <w:pStyle w:val="Textebrut"/>
        <w:pBdr>
          <w:left w:val="single" w:sz="4" w:space="4" w:color="auto"/>
        </w:pBdr>
        <w:jc w:val="both"/>
      </w:pPr>
    </w:p>
    <w:p w:rsidR="00CA317C" w:rsidRDefault="00CA317C" w:rsidP="000D25E5">
      <w:pPr>
        <w:pStyle w:val="Textebrut"/>
        <w:pBdr>
          <w:left w:val="single" w:sz="4" w:space="4" w:color="auto"/>
        </w:pBdr>
        <w:jc w:val="both"/>
      </w:pPr>
      <w:r>
        <w:lastRenderedPageBreak/>
        <w:t>En application du R. 316-26 du code de l’énergie, le présent arrêté fixe l’objectif de volume de capacités</w:t>
      </w:r>
    </w:p>
    <w:p w:rsidR="00CA317C" w:rsidRDefault="00CA317C" w:rsidP="000D25E5">
      <w:pPr>
        <w:pStyle w:val="Textebrut"/>
        <w:pBdr>
          <w:left w:val="single" w:sz="4" w:space="4" w:color="auto"/>
        </w:pBdr>
        <w:jc w:val="both"/>
      </w:pPr>
      <w:proofErr w:type="gramStart"/>
      <w:r>
        <w:t>d’effacement</w:t>
      </w:r>
      <w:proofErr w:type="gramEnd"/>
      <w:r>
        <w:t xml:space="preserve"> et de stockage d’électricité réservé pour la dernière enchère du mécanisme de capacité portant sur la période de livraison 2026-2027.</w:t>
      </w:r>
    </w:p>
    <w:p w:rsidR="00CA317C" w:rsidRDefault="00CA317C" w:rsidP="000D25E5">
      <w:pPr>
        <w:pStyle w:val="Textebrut"/>
        <w:pBdr>
          <w:left w:val="single" w:sz="4" w:space="4" w:color="auto"/>
        </w:pBdr>
        <w:jc w:val="both"/>
      </w:pPr>
    </w:p>
    <w:p w:rsidR="00CA317C" w:rsidRPr="00CA317C" w:rsidRDefault="00C2221F" w:rsidP="000D25E5">
      <w:pPr>
        <w:pStyle w:val="Textebrut"/>
        <w:pBdr>
          <w:left w:val="single" w:sz="4" w:space="4" w:color="auto"/>
        </w:pBdr>
        <w:jc w:val="both"/>
        <w:rPr>
          <w:i/>
        </w:rPr>
      </w:pPr>
      <w:hyperlink r:id="rId13" w:history="1">
        <w:r w:rsidR="00CA317C" w:rsidRPr="00CA317C">
          <w:rPr>
            <w:rStyle w:val="Lienhypertexte"/>
            <w:b/>
            <w:i/>
            <w:color w:val="auto"/>
          </w:rPr>
          <w:t>Arrêté du 18 mars 2026</w:t>
        </w:r>
        <w:r w:rsidR="00CA317C" w:rsidRPr="00CA317C">
          <w:rPr>
            <w:rStyle w:val="Lienhypertexte"/>
            <w:i/>
            <w:color w:val="auto"/>
          </w:rPr>
          <w:t xml:space="preserve"> fixant l’objectif de volume de capacités d’effacement de consommation et de stockage d’électricité réservé pour la dernière enchère du mécanisme de capacité portant sur la période de livraison de 2026 à 2027.</w:t>
        </w:r>
      </w:hyperlink>
    </w:p>
    <w:p w:rsidR="00CA317C" w:rsidRDefault="00CA317C" w:rsidP="000D25E5">
      <w:pPr>
        <w:pStyle w:val="Textebrut"/>
        <w:jc w:val="both"/>
      </w:pPr>
    </w:p>
    <w:p w:rsidR="00CA317C" w:rsidRDefault="00CA317C" w:rsidP="000D25E5">
      <w:pPr>
        <w:pStyle w:val="Textebrut"/>
        <w:jc w:val="both"/>
      </w:pPr>
    </w:p>
    <w:p w:rsidR="00C674EA" w:rsidRDefault="00C674EA" w:rsidP="000D25E5">
      <w:pPr>
        <w:pStyle w:val="Textebrut"/>
        <w:jc w:val="both"/>
      </w:pPr>
    </w:p>
    <w:p w:rsidR="00C674EA" w:rsidRPr="00C674EA" w:rsidRDefault="00C674EA" w:rsidP="000D25E5">
      <w:pPr>
        <w:pStyle w:val="Textebrut"/>
        <w:pBdr>
          <w:left w:val="single" w:sz="4" w:space="4" w:color="auto"/>
        </w:pBdr>
        <w:jc w:val="both"/>
        <w:rPr>
          <w:b/>
        </w:rPr>
      </w:pPr>
      <w:r>
        <w:sym w:font="Wingdings" w:char="F0E8"/>
      </w:r>
      <w:r>
        <w:t xml:space="preserve"> </w:t>
      </w:r>
      <w:r w:rsidRPr="00C674EA">
        <w:rPr>
          <w:b/>
        </w:rPr>
        <w:t>M</w:t>
      </w:r>
      <w:r w:rsidRPr="00C674EA">
        <w:rPr>
          <w:b/>
        </w:rPr>
        <w:t>éthodologie d’établissement des courbes de demande et des paramètres du rapport de paramétrage du mécanisme de capacité</w:t>
      </w:r>
    </w:p>
    <w:p w:rsidR="00C674EA" w:rsidRDefault="00C674EA" w:rsidP="000D25E5">
      <w:pPr>
        <w:pStyle w:val="Textebrut"/>
        <w:pBdr>
          <w:left w:val="single" w:sz="4" w:space="4" w:color="auto"/>
        </w:pBdr>
        <w:jc w:val="both"/>
      </w:pPr>
    </w:p>
    <w:p w:rsidR="00C674EA" w:rsidRDefault="00C674EA" w:rsidP="000D25E5">
      <w:pPr>
        <w:pStyle w:val="Textebrut"/>
        <w:pBdr>
          <w:left w:val="single" w:sz="4" w:space="4" w:color="auto"/>
        </w:pBdr>
        <w:jc w:val="both"/>
      </w:pPr>
      <w:r>
        <w:t>L</w:t>
      </w:r>
      <w:r>
        <w:t>’arrêté est pris pour l’approbation de la méthodologie d’établissement des courbes de demande et des</w:t>
      </w:r>
      <w:r>
        <w:t xml:space="preserve"> </w:t>
      </w:r>
      <w:r>
        <w:t>paramètres du rapport de paramétrage du mécanisme de capacité.</w:t>
      </w:r>
    </w:p>
    <w:p w:rsidR="00C674EA" w:rsidRDefault="00C674EA" w:rsidP="000D25E5">
      <w:pPr>
        <w:pStyle w:val="Textebrut"/>
        <w:pBdr>
          <w:left w:val="single" w:sz="4" w:space="4" w:color="auto"/>
        </w:pBdr>
        <w:jc w:val="both"/>
      </w:pPr>
    </w:p>
    <w:p w:rsidR="00C674EA" w:rsidRDefault="00C674EA" w:rsidP="000D25E5">
      <w:pPr>
        <w:pStyle w:val="Textebrut"/>
        <w:pBdr>
          <w:left w:val="single" w:sz="4" w:space="4" w:color="auto"/>
        </w:pBdr>
        <w:jc w:val="both"/>
        <w:rPr>
          <w:i/>
        </w:rPr>
      </w:pPr>
      <w:hyperlink r:id="rId14" w:history="1">
        <w:r w:rsidRPr="00C674EA">
          <w:rPr>
            <w:rStyle w:val="Lienhypertexte"/>
            <w:b/>
            <w:i/>
            <w:color w:val="auto"/>
          </w:rPr>
          <w:t>Arrêté du 18 mars 2026</w:t>
        </w:r>
        <w:r w:rsidRPr="00C674EA">
          <w:rPr>
            <w:rStyle w:val="Lienhypertexte"/>
            <w:i/>
            <w:color w:val="auto"/>
          </w:rPr>
          <w:t xml:space="preserve"> relatif à la méthodologie d’établissement des courbes de demande et des paramètres du rapport de paramétrage du mécanisme de capacité.</w:t>
        </w:r>
      </w:hyperlink>
    </w:p>
    <w:p w:rsidR="00C674EA" w:rsidRPr="00ED0FC4" w:rsidRDefault="00C674EA" w:rsidP="000D25E5">
      <w:pPr>
        <w:pStyle w:val="Textebrut"/>
        <w:jc w:val="both"/>
      </w:pPr>
    </w:p>
    <w:p w:rsidR="00ED0FC4" w:rsidRPr="00ED0FC4" w:rsidRDefault="00ED0FC4" w:rsidP="000D25E5">
      <w:pPr>
        <w:pStyle w:val="Textebrut"/>
        <w:jc w:val="both"/>
      </w:pPr>
    </w:p>
    <w:p w:rsidR="00ED0FC4" w:rsidRPr="00ED0FC4" w:rsidRDefault="00ED0FC4" w:rsidP="000D25E5">
      <w:pPr>
        <w:pStyle w:val="Textebrut"/>
        <w:jc w:val="both"/>
      </w:pPr>
    </w:p>
    <w:p w:rsidR="00ED0FC4" w:rsidRDefault="00ED0FC4" w:rsidP="000D25E5">
      <w:pPr>
        <w:pStyle w:val="Textebrut"/>
        <w:pBdr>
          <w:left w:val="single" w:sz="4" w:space="4" w:color="auto"/>
        </w:pBdr>
        <w:jc w:val="both"/>
      </w:pPr>
      <w:r>
        <w:sym w:font="Wingdings" w:char="F0E8"/>
      </w:r>
      <w:r>
        <w:t xml:space="preserve"> </w:t>
      </w:r>
      <w:r w:rsidRPr="00ED0FC4">
        <w:rPr>
          <w:b/>
        </w:rPr>
        <w:t>C</w:t>
      </w:r>
      <w:r w:rsidRPr="00ED0FC4">
        <w:rPr>
          <w:b/>
        </w:rPr>
        <w:t>ourbe de demande</w:t>
      </w:r>
      <w:r w:rsidRPr="00ED0FC4">
        <w:rPr>
          <w:b/>
        </w:rPr>
        <w:t xml:space="preserve"> </w:t>
      </w:r>
      <w:r w:rsidRPr="00ED0FC4">
        <w:rPr>
          <w:b/>
        </w:rPr>
        <w:t>de la période de livraison 2026-2027 du mécanisme de capacité</w:t>
      </w:r>
    </w:p>
    <w:p w:rsidR="00ED0FC4" w:rsidRDefault="00ED0FC4" w:rsidP="000D25E5">
      <w:pPr>
        <w:pStyle w:val="Textebrut"/>
        <w:pBdr>
          <w:left w:val="single" w:sz="4" w:space="4" w:color="auto"/>
        </w:pBdr>
        <w:jc w:val="both"/>
      </w:pPr>
    </w:p>
    <w:p w:rsidR="00ED0FC4" w:rsidRDefault="00ED0FC4" w:rsidP="000D25E5">
      <w:pPr>
        <w:pStyle w:val="Textebrut"/>
        <w:pBdr>
          <w:left w:val="single" w:sz="4" w:space="4" w:color="auto"/>
        </w:pBdr>
        <w:jc w:val="both"/>
      </w:pPr>
      <w:r>
        <w:t>L</w:t>
      </w:r>
      <w:r>
        <w:t>’arrêté est pris pour l’approbation de la courbe de demande de la période de livraison 2026-2027 et des</w:t>
      </w:r>
      <w:r>
        <w:t xml:space="preserve"> </w:t>
      </w:r>
      <w:r>
        <w:t>paramètres du mécanisme de capacité.</w:t>
      </w:r>
    </w:p>
    <w:p w:rsidR="00ED0FC4" w:rsidRPr="00ED0FC4" w:rsidRDefault="00ED0FC4" w:rsidP="000D25E5">
      <w:pPr>
        <w:pStyle w:val="Textebrut"/>
        <w:pBdr>
          <w:left w:val="single" w:sz="4" w:space="4" w:color="auto"/>
        </w:pBdr>
        <w:jc w:val="both"/>
      </w:pPr>
    </w:p>
    <w:p w:rsidR="00C674EA" w:rsidRPr="00ED0FC4" w:rsidRDefault="00ED0FC4" w:rsidP="000D25E5">
      <w:pPr>
        <w:pStyle w:val="Textebrut"/>
        <w:pBdr>
          <w:left w:val="single" w:sz="4" w:space="4" w:color="auto"/>
        </w:pBdr>
        <w:jc w:val="both"/>
        <w:rPr>
          <w:i/>
        </w:rPr>
      </w:pPr>
      <w:hyperlink r:id="rId15" w:history="1">
        <w:r w:rsidRPr="00ED0FC4">
          <w:rPr>
            <w:rStyle w:val="Lienhypertexte"/>
            <w:b/>
            <w:i/>
            <w:color w:val="auto"/>
          </w:rPr>
          <w:t xml:space="preserve">Arrêté du 18 mars 2026 </w:t>
        </w:r>
        <w:r w:rsidRPr="00ED0FC4">
          <w:rPr>
            <w:rStyle w:val="Lienhypertexte"/>
            <w:i/>
            <w:color w:val="auto"/>
          </w:rPr>
          <w:t>relatif à la courbe de demande de la période de livraison 2026-2027 du mécanisme de capacité.</w:t>
        </w:r>
      </w:hyperlink>
    </w:p>
    <w:p w:rsidR="00C674EA" w:rsidRDefault="00C674EA" w:rsidP="000D25E5">
      <w:pPr>
        <w:pStyle w:val="Textebrut"/>
        <w:jc w:val="both"/>
        <w:rPr>
          <w:i/>
        </w:rPr>
      </w:pPr>
    </w:p>
    <w:p w:rsidR="00644658" w:rsidRDefault="00644658" w:rsidP="000D25E5">
      <w:pPr>
        <w:pStyle w:val="Textebrut"/>
        <w:jc w:val="both"/>
      </w:pPr>
    </w:p>
    <w:p w:rsidR="00C22661" w:rsidRDefault="00C22661" w:rsidP="000D25E5">
      <w:pPr>
        <w:jc w:val="both"/>
      </w:pPr>
    </w:p>
    <w:p w:rsidR="00FB6DBA" w:rsidRDefault="00FB6DBA" w:rsidP="000D25E5">
      <w:pPr>
        <w:pStyle w:val="Titre1"/>
        <w:spacing w:before="0"/>
      </w:pPr>
      <w:bookmarkStart w:id="4" w:name="_Toc226121525"/>
      <w:r>
        <w:t>Ministère</w:t>
      </w:r>
      <w:bookmarkEnd w:id="4"/>
    </w:p>
    <w:p w:rsidR="00FB6DBA" w:rsidRDefault="00FB6DBA" w:rsidP="000D25E5">
      <w:pPr>
        <w:jc w:val="both"/>
      </w:pPr>
    </w:p>
    <w:p w:rsidR="00FB6DBA" w:rsidRPr="00FB6DBA" w:rsidRDefault="00FB6DBA" w:rsidP="000D25E5">
      <w:pPr>
        <w:pBdr>
          <w:left w:val="single" w:sz="4" w:space="4" w:color="auto"/>
        </w:pBdr>
        <w:jc w:val="both"/>
        <w:rPr>
          <w:b/>
        </w:rPr>
      </w:pPr>
      <w:r w:rsidRPr="00FB6DBA">
        <w:rPr>
          <w:b/>
        </w:rPr>
        <w:sym w:font="Wingdings" w:char="F0E8"/>
      </w:r>
      <w:r w:rsidRPr="00FB6DBA">
        <w:rPr>
          <w:b/>
        </w:rPr>
        <w:t xml:space="preserve"> Attribution ministérielle</w:t>
      </w:r>
    </w:p>
    <w:p w:rsidR="00FB6DBA" w:rsidRDefault="00FB6DBA" w:rsidP="000D25E5">
      <w:pPr>
        <w:pBdr>
          <w:left w:val="single" w:sz="4" w:space="4" w:color="auto"/>
        </w:pBdr>
        <w:jc w:val="both"/>
      </w:pPr>
    </w:p>
    <w:p w:rsidR="00FB6DBA" w:rsidRPr="00FB6DBA" w:rsidRDefault="00C2221F" w:rsidP="000D25E5">
      <w:pPr>
        <w:pBdr>
          <w:left w:val="single" w:sz="4" w:space="4" w:color="auto"/>
        </w:pBdr>
        <w:jc w:val="both"/>
        <w:rPr>
          <w:i/>
        </w:rPr>
      </w:pPr>
      <w:hyperlink r:id="rId16" w:history="1">
        <w:r w:rsidR="00FB6DBA" w:rsidRPr="00FB6DBA">
          <w:rPr>
            <w:rStyle w:val="Lienhypertexte"/>
            <w:b/>
            <w:i/>
            <w:color w:val="auto"/>
          </w:rPr>
          <w:t>Décret n°2026-184 du 18 mars 2026</w:t>
        </w:r>
        <w:r w:rsidR="00FB6DBA" w:rsidRPr="00FB6DBA">
          <w:rPr>
            <w:rStyle w:val="Lienhypertexte"/>
            <w:i/>
            <w:color w:val="auto"/>
          </w:rPr>
          <w:t xml:space="preserve"> relatif aux attributions de la ministre déléguée, porte-parole du Gouvernement auprès du Premier ministre, chargée de l’énergie auprès du ministre de l’économie, des finances et de la souveraineté industrielle, énergétique et numérique.</w:t>
        </w:r>
      </w:hyperlink>
    </w:p>
    <w:p w:rsidR="00FB6DBA" w:rsidRDefault="00FB6DBA" w:rsidP="000D25E5">
      <w:pPr>
        <w:jc w:val="both"/>
      </w:pPr>
    </w:p>
    <w:p w:rsidR="00FB6DBA" w:rsidRDefault="00FB6DBA" w:rsidP="000D25E5">
      <w:pPr>
        <w:jc w:val="both"/>
      </w:pPr>
    </w:p>
    <w:p w:rsidR="00C46CB4" w:rsidRDefault="00C46CB4" w:rsidP="000D25E5">
      <w:pPr>
        <w:jc w:val="both"/>
      </w:pPr>
    </w:p>
    <w:p w:rsidR="00C46CB4" w:rsidRDefault="00C46CB4" w:rsidP="000D25E5">
      <w:pPr>
        <w:pStyle w:val="Titre1"/>
        <w:spacing w:before="0"/>
      </w:pPr>
      <w:bookmarkStart w:id="5" w:name="_Toc226121526"/>
      <w:r>
        <w:t>Normalisation</w:t>
      </w:r>
      <w:bookmarkEnd w:id="5"/>
    </w:p>
    <w:p w:rsidR="00C46CB4" w:rsidRDefault="00C46CB4" w:rsidP="000D25E5">
      <w:pPr>
        <w:jc w:val="both"/>
      </w:pPr>
    </w:p>
    <w:p w:rsidR="00AE74A2" w:rsidRPr="00AE74A2" w:rsidRDefault="00520E02" w:rsidP="000D25E5">
      <w:pPr>
        <w:pBdr>
          <w:left w:val="single" w:sz="4" w:space="4" w:color="auto"/>
        </w:pBdr>
        <w:jc w:val="both"/>
        <w:rPr>
          <w:b/>
        </w:rPr>
      </w:pPr>
      <w:r w:rsidRPr="00AE74A2">
        <w:rPr>
          <w:b/>
        </w:rPr>
        <w:sym w:font="Wingdings" w:char="F0E8"/>
      </w:r>
      <w:r w:rsidRPr="00AE74A2">
        <w:rPr>
          <w:b/>
        </w:rPr>
        <w:t xml:space="preserve"> </w:t>
      </w:r>
      <w:r w:rsidR="00AE74A2" w:rsidRPr="00AE74A2">
        <w:rPr>
          <w:b/>
        </w:rPr>
        <w:t xml:space="preserve">Composition et modalités de fonctionnement et d’organisation du comité d’audit et d’évaluation </w:t>
      </w:r>
    </w:p>
    <w:p w:rsidR="00C46CB4" w:rsidRPr="00AE74A2" w:rsidRDefault="00AE74A2" w:rsidP="000D25E5">
      <w:pPr>
        <w:pBdr>
          <w:left w:val="single" w:sz="4" w:space="4" w:color="auto"/>
        </w:pBdr>
        <w:jc w:val="both"/>
        <w:rPr>
          <w:b/>
        </w:rPr>
      </w:pPr>
      <w:proofErr w:type="gramStart"/>
      <w:r w:rsidRPr="00AE74A2">
        <w:rPr>
          <w:b/>
        </w:rPr>
        <w:t>à</w:t>
      </w:r>
      <w:proofErr w:type="gramEnd"/>
      <w:r w:rsidRPr="00AE74A2">
        <w:rPr>
          <w:b/>
        </w:rPr>
        <w:t xml:space="preserve"> la normalisation</w:t>
      </w:r>
    </w:p>
    <w:p w:rsidR="00C46CB4" w:rsidRDefault="00C46CB4" w:rsidP="000D25E5">
      <w:pPr>
        <w:pBdr>
          <w:left w:val="single" w:sz="4" w:space="4" w:color="auto"/>
        </w:pBdr>
        <w:jc w:val="both"/>
      </w:pPr>
    </w:p>
    <w:p w:rsidR="00C46CB4" w:rsidRPr="00C46CB4" w:rsidRDefault="00C2221F" w:rsidP="000D25E5">
      <w:pPr>
        <w:pBdr>
          <w:left w:val="single" w:sz="4" w:space="4" w:color="auto"/>
        </w:pBdr>
        <w:jc w:val="both"/>
        <w:rPr>
          <w:i/>
        </w:rPr>
      </w:pPr>
      <w:hyperlink r:id="rId17" w:history="1">
        <w:r w:rsidR="00C46CB4" w:rsidRPr="00C46CB4">
          <w:rPr>
            <w:rStyle w:val="Lienhypertexte"/>
            <w:b/>
            <w:i/>
            <w:color w:val="auto"/>
          </w:rPr>
          <w:t>Arrêté du 17 mars 2026</w:t>
        </w:r>
        <w:r w:rsidR="00C46CB4" w:rsidRPr="00C46CB4">
          <w:rPr>
            <w:rStyle w:val="Lienhypertexte"/>
            <w:i/>
            <w:color w:val="auto"/>
          </w:rPr>
          <w:t xml:space="preserve"> relatif à la composition et aux modalités de fonctionnement et d’organisation du comité d’audit et d’évaluation prévu à l’article 8 du décret n°2009-697 du 16 juin 2009 modifié relatif à la normalisation.</w:t>
        </w:r>
      </w:hyperlink>
    </w:p>
    <w:p w:rsidR="00C46CB4" w:rsidRDefault="00C46CB4" w:rsidP="000D25E5">
      <w:pPr>
        <w:jc w:val="both"/>
      </w:pPr>
    </w:p>
    <w:p w:rsidR="0056019D" w:rsidRDefault="0056019D" w:rsidP="000D25E5">
      <w:pPr>
        <w:jc w:val="both"/>
      </w:pPr>
    </w:p>
    <w:p w:rsidR="00444EEF" w:rsidRDefault="00444EEF" w:rsidP="000D25E5">
      <w:pPr>
        <w:jc w:val="both"/>
      </w:pPr>
    </w:p>
    <w:p w:rsidR="000B02E1" w:rsidRPr="000B02E1" w:rsidRDefault="000B02E1" w:rsidP="000D25E5">
      <w:pPr>
        <w:pBdr>
          <w:left w:val="single" w:sz="4" w:space="4" w:color="auto"/>
        </w:pBdr>
        <w:jc w:val="both"/>
        <w:rPr>
          <w:b/>
        </w:rPr>
      </w:pPr>
      <w:r w:rsidRPr="000B02E1">
        <w:rPr>
          <w:b/>
        </w:rPr>
        <w:sym w:font="Wingdings" w:char="F0E8"/>
      </w:r>
      <w:r w:rsidRPr="000B02E1">
        <w:rPr>
          <w:b/>
        </w:rPr>
        <w:t xml:space="preserve"> Rectificatif - D</w:t>
      </w:r>
      <w:r w:rsidRPr="000B02E1">
        <w:rPr>
          <w:b/>
        </w:rPr>
        <w:t>ispositions</w:t>
      </w:r>
      <w:r w:rsidRPr="000B02E1">
        <w:rPr>
          <w:b/>
        </w:rPr>
        <w:t xml:space="preserve"> </w:t>
      </w:r>
      <w:r w:rsidRPr="000B02E1">
        <w:rPr>
          <w:b/>
        </w:rPr>
        <w:t>d’adaptation du système français de normalisation</w:t>
      </w:r>
    </w:p>
    <w:p w:rsidR="000B02E1" w:rsidRDefault="000B02E1" w:rsidP="000D25E5">
      <w:pPr>
        <w:pBdr>
          <w:left w:val="single" w:sz="4" w:space="4" w:color="auto"/>
        </w:pBdr>
        <w:jc w:val="both"/>
      </w:pPr>
    </w:p>
    <w:p w:rsidR="00444EEF" w:rsidRDefault="000B02E1" w:rsidP="000D25E5">
      <w:pPr>
        <w:pBdr>
          <w:left w:val="single" w:sz="4" w:space="4" w:color="auto"/>
        </w:pBdr>
        <w:jc w:val="both"/>
      </w:pPr>
      <w:r>
        <w:t>Rectificatif au Journal officiel n</w:t>
      </w:r>
      <w:r>
        <w:t>°</w:t>
      </w:r>
      <w:r>
        <w:t>39 du 15 février 2026, texte n</w:t>
      </w:r>
      <w:r w:rsidR="00444EEF">
        <w:t>°</w:t>
      </w:r>
      <w:r>
        <w:t>12</w:t>
      </w:r>
      <w:r w:rsidR="00444EEF">
        <w:t>.</w:t>
      </w:r>
    </w:p>
    <w:p w:rsidR="00444EEF" w:rsidRDefault="00444EEF" w:rsidP="000D25E5">
      <w:pPr>
        <w:pBdr>
          <w:left w:val="single" w:sz="4" w:space="4" w:color="auto"/>
        </w:pBdr>
        <w:jc w:val="both"/>
      </w:pPr>
    </w:p>
    <w:p w:rsidR="00444EEF" w:rsidRDefault="000B02E1" w:rsidP="000D25E5">
      <w:pPr>
        <w:pBdr>
          <w:left w:val="single" w:sz="4" w:space="4" w:color="auto"/>
        </w:pBdr>
        <w:jc w:val="both"/>
      </w:pPr>
      <w:r w:rsidRPr="00444EEF">
        <w:rPr>
          <w:b/>
        </w:rPr>
        <w:t>A l’article 11, au lieu de lire</w:t>
      </w:r>
      <w:r>
        <w:t xml:space="preserve"> : « 1</w:t>
      </w:r>
      <w:r w:rsidR="00444EEF">
        <w:t xml:space="preserve">° </w:t>
      </w:r>
      <w:r>
        <w:t>Au second alinéa, les mots : “aux petites et moyennes entreprises de moins de 250 salariés ne dépendant pas à plus de 25 % d’un groupe de plus de 250 salariés” sont remplacés par les mots : “aux micro-entreprises, au sens de l’article 3 du décret n</w:t>
      </w:r>
      <w:r w:rsidR="00444EEF">
        <w:t>°</w:t>
      </w:r>
      <w:r>
        <w:t xml:space="preserve">2008-1354 du 18 décembre 2008 relatif aux critères permettant de déterminer la catégorie d’appartenance d’une entreprise pour les besoins de l’analyse statistique et économique, qui ne dépendent pas à plus de 25 % d’un groupe de plus de 250 salariés et qui exercent dans le secteur faisant l’objet des travaux de normalisation concernés” ; », </w:t>
      </w:r>
    </w:p>
    <w:p w:rsidR="00444EEF" w:rsidRDefault="00444EEF" w:rsidP="000D25E5">
      <w:pPr>
        <w:pBdr>
          <w:left w:val="single" w:sz="4" w:space="4" w:color="auto"/>
        </w:pBdr>
        <w:jc w:val="both"/>
      </w:pPr>
    </w:p>
    <w:p w:rsidR="00444EEF" w:rsidRDefault="000B02E1" w:rsidP="000D25E5">
      <w:pPr>
        <w:pBdr>
          <w:left w:val="single" w:sz="4" w:space="4" w:color="auto"/>
        </w:pBdr>
        <w:jc w:val="both"/>
      </w:pPr>
      <w:r w:rsidRPr="00444EEF">
        <w:rPr>
          <w:b/>
        </w:rPr>
        <w:t xml:space="preserve">lire </w:t>
      </w:r>
      <w:r>
        <w:t>: « 1</w:t>
      </w:r>
      <w:r w:rsidR="00444EEF">
        <w:t xml:space="preserve">° </w:t>
      </w:r>
      <w:r>
        <w:t>Au second alinéa : « a) Les mots : “aux petites et moyennes entreprises de moins de 250 salariés ne dépendant pas à plus de 25 % d’un groupe de plus de 250 salariés” sont remplacés par les mots : “aux micro-entreprises, au sens de l’article 3 du décret n</w:t>
      </w:r>
      <w:r w:rsidR="00444EEF">
        <w:t>°</w:t>
      </w:r>
      <w:r>
        <w:t xml:space="preserve">2008-1354 du 18 décembre 2008 relatif aux critères permettant de déterminer la catégorie d’appartenance d’une entreprise pour les besoins de l’analyse statistique et économique, qui ne dépendent pas à plus de 25 % d’un groupe de plus de 250 salariés et qui exercent dans le secteur faisant l’objet des travaux de normalisation concernés” ; </w:t>
      </w:r>
    </w:p>
    <w:p w:rsidR="00444EEF" w:rsidRDefault="00444EEF" w:rsidP="000D25E5">
      <w:pPr>
        <w:pBdr>
          <w:left w:val="single" w:sz="4" w:space="4" w:color="auto"/>
        </w:pBdr>
        <w:jc w:val="both"/>
      </w:pPr>
    </w:p>
    <w:p w:rsidR="000B02E1" w:rsidRDefault="00444EEF" w:rsidP="000D25E5">
      <w:pPr>
        <w:pBdr>
          <w:left w:val="single" w:sz="4" w:space="4" w:color="auto"/>
        </w:pBdr>
        <w:jc w:val="both"/>
      </w:pPr>
      <w:r>
        <w:t>« </w:t>
      </w:r>
      <w:proofErr w:type="gramStart"/>
      <w:r w:rsidR="000B02E1">
        <w:t>b</w:t>
      </w:r>
      <w:proofErr w:type="gramEnd"/>
      <w:r w:rsidR="000B02E1">
        <w:t>) Les mots : “responsable ministériel aux normes” sont remplacés par les mots : “responsable ministériel à la normalisation” ; ».</w:t>
      </w:r>
    </w:p>
    <w:p w:rsidR="000B02E1" w:rsidRDefault="000B02E1" w:rsidP="000D25E5">
      <w:pPr>
        <w:pBdr>
          <w:left w:val="single" w:sz="4" w:space="4" w:color="auto"/>
        </w:pBdr>
        <w:jc w:val="both"/>
      </w:pPr>
    </w:p>
    <w:p w:rsidR="000B02E1" w:rsidRPr="000B02E1" w:rsidRDefault="000B02E1" w:rsidP="000D25E5">
      <w:pPr>
        <w:pBdr>
          <w:left w:val="single" w:sz="4" w:space="4" w:color="auto"/>
        </w:pBdr>
        <w:jc w:val="both"/>
        <w:rPr>
          <w:i/>
        </w:rPr>
      </w:pPr>
      <w:hyperlink r:id="rId18" w:history="1">
        <w:r w:rsidRPr="000B02E1">
          <w:rPr>
            <w:rStyle w:val="Lienhypertexte"/>
            <w:b/>
            <w:i/>
            <w:color w:val="auto"/>
          </w:rPr>
          <w:t>Décret n°2026-93 du 13 février 2026</w:t>
        </w:r>
        <w:r w:rsidRPr="000B02E1">
          <w:rPr>
            <w:rStyle w:val="Lienhypertexte"/>
            <w:i/>
            <w:color w:val="auto"/>
          </w:rPr>
          <w:t xml:space="preserve"> portant diverses dispositions d’adaptation du système français de normalisation (rectificatif).</w:t>
        </w:r>
      </w:hyperlink>
    </w:p>
    <w:p w:rsidR="000B02E1" w:rsidRDefault="000B02E1" w:rsidP="000D25E5">
      <w:pPr>
        <w:jc w:val="both"/>
      </w:pPr>
    </w:p>
    <w:p w:rsidR="000D25E5" w:rsidRDefault="000D25E5" w:rsidP="000D25E5">
      <w:pPr>
        <w:jc w:val="both"/>
      </w:pPr>
    </w:p>
    <w:p w:rsidR="000B02E1" w:rsidRDefault="000B02E1" w:rsidP="000D25E5">
      <w:pPr>
        <w:jc w:val="both"/>
      </w:pPr>
    </w:p>
    <w:p w:rsidR="00347591" w:rsidRDefault="00347591" w:rsidP="000D25E5">
      <w:pPr>
        <w:pStyle w:val="Titre1"/>
        <w:spacing w:before="0"/>
      </w:pPr>
      <w:bookmarkStart w:id="6" w:name="_Toc226121527"/>
      <w:r>
        <w:t>Performance énergétique des bâtiments</w:t>
      </w:r>
      <w:bookmarkEnd w:id="6"/>
    </w:p>
    <w:p w:rsidR="00347591" w:rsidRDefault="00347591" w:rsidP="000D25E5">
      <w:pPr>
        <w:jc w:val="both"/>
      </w:pPr>
    </w:p>
    <w:p w:rsidR="00D3085B" w:rsidRPr="0056019D" w:rsidRDefault="00797CEB" w:rsidP="000D25E5">
      <w:pPr>
        <w:pBdr>
          <w:left w:val="single" w:sz="4" w:space="4" w:color="auto"/>
        </w:pBdr>
        <w:jc w:val="both"/>
        <w:rPr>
          <w:b/>
        </w:rPr>
      </w:pPr>
      <w:r w:rsidRPr="0056019D">
        <w:rPr>
          <w:b/>
        </w:rPr>
        <w:sym w:font="Wingdings" w:char="F0E8"/>
      </w:r>
      <w:r w:rsidRPr="0056019D">
        <w:rPr>
          <w:b/>
        </w:rPr>
        <w:t xml:space="preserve"> </w:t>
      </w:r>
      <w:r w:rsidR="0056019D" w:rsidRPr="0056019D">
        <w:rPr>
          <w:b/>
        </w:rPr>
        <w:t>Modification des exigences de performance énergétique et environnementale des constructions de bâtiment</w:t>
      </w:r>
    </w:p>
    <w:p w:rsidR="00797CEB" w:rsidRDefault="00797CEB" w:rsidP="000D25E5">
      <w:pPr>
        <w:pBdr>
          <w:left w:val="single" w:sz="4" w:space="4" w:color="auto"/>
        </w:pBdr>
        <w:jc w:val="both"/>
      </w:pPr>
    </w:p>
    <w:p w:rsidR="0056019D" w:rsidRDefault="0056019D" w:rsidP="000D25E5">
      <w:pPr>
        <w:pBdr>
          <w:left w:val="single" w:sz="4" w:space="4" w:color="auto"/>
        </w:pBdr>
        <w:jc w:val="both"/>
      </w:pPr>
      <w:r>
        <w:t>Le présent décret modifie les niveaux d’exigences sur les caractéristiques énergétiques et environnementales et la performance énergétique et environnementale des constructions de bâtiments ou parties de bâtiments, provisoires ou non, listées ci-après : maisons individuelles ou accolées, logements collectifs, bureaux, enseignement primaire ou secondaire, d’enseignement et de recherche, hôtels, établissements d’accueil de la petite enfance, restaurants, commerces, vestiaires seuls, établissements sanitaires avec hébergements, établissements de santé, aérogares, bâtiments à usage industriel et artisanal et établissements sportifs.</w:t>
      </w:r>
    </w:p>
    <w:p w:rsidR="00797CEB" w:rsidRDefault="00797CEB" w:rsidP="000D25E5">
      <w:pPr>
        <w:pBdr>
          <w:left w:val="single" w:sz="4" w:space="4" w:color="auto"/>
        </w:pBdr>
        <w:jc w:val="both"/>
      </w:pPr>
    </w:p>
    <w:p w:rsidR="00797CEB" w:rsidRPr="00797CEB" w:rsidRDefault="00C2221F" w:rsidP="000D25E5">
      <w:pPr>
        <w:pBdr>
          <w:left w:val="single" w:sz="4" w:space="4" w:color="auto"/>
        </w:pBdr>
        <w:jc w:val="both"/>
        <w:rPr>
          <w:i/>
        </w:rPr>
      </w:pPr>
      <w:hyperlink r:id="rId19" w:history="1">
        <w:r w:rsidR="00797CEB" w:rsidRPr="00797CEB">
          <w:rPr>
            <w:rStyle w:val="Lienhypertexte"/>
            <w:b/>
            <w:i/>
            <w:color w:val="auto"/>
          </w:rPr>
          <w:t>Décret n°2026-200 du 18 mars 2026</w:t>
        </w:r>
        <w:r w:rsidR="00797CEB" w:rsidRPr="00797CEB">
          <w:rPr>
            <w:rStyle w:val="Lienhypertexte"/>
            <w:i/>
            <w:color w:val="auto"/>
          </w:rPr>
          <w:t xml:space="preserve"> modifiant les exigences de performance énergétique et environnementale des constructions de bâtiment en France métropolitaine.</w:t>
        </w:r>
      </w:hyperlink>
    </w:p>
    <w:p w:rsidR="00797CEB" w:rsidRDefault="00797CEB" w:rsidP="000D25E5">
      <w:pPr>
        <w:jc w:val="both"/>
      </w:pPr>
    </w:p>
    <w:p w:rsidR="00797CEB" w:rsidRDefault="00797CEB" w:rsidP="000D25E5">
      <w:pPr>
        <w:jc w:val="both"/>
      </w:pPr>
    </w:p>
    <w:p w:rsidR="001456EA" w:rsidRDefault="001456EA" w:rsidP="000D25E5">
      <w:pPr>
        <w:jc w:val="both"/>
      </w:pPr>
    </w:p>
    <w:p w:rsidR="001456EA" w:rsidRPr="007137A2" w:rsidRDefault="007137A2" w:rsidP="000D25E5">
      <w:pPr>
        <w:pBdr>
          <w:left w:val="single" w:sz="4" w:space="4" w:color="auto"/>
        </w:pBdr>
        <w:jc w:val="both"/>
        <w:rPr>
          <w:b/>
        </w:rPr>
      </w:pPr>
      <w:r w:rsidRPr="007137A2">
        <w:rPr>
          <w:b/>
        </w:rPr>
        <w:sym w:font="Wingdings" w:char="F0E8"/>
      </w:r>
      <w:r w:rsidRPr="007137A2">
        <w:rPr>
          <w:b/>
        </w:rPr>
        <w:t xml:space="preserve"> Modification des niveaux d’exigences sur les performances énergétiques et environnementales des</w:t>
      </w:r>
      <w:r w:rsidR="003E0504">
        <w:rPr>
          <w:b/>
        </w:rPr>
        <w:t xml:space="preserve"> </w:t>
      </w:r>
      <w:r w:rsidRPr="007137A2">
        <w:rPr>
          <w:b/>
        </w:rPr>
        <w:t>surélévations neuves de bâtiments</w:t>
      </w:r>
    </w:p>
    <w:p w:rsidR="001456EA" w:rsidRDefault="001456EA" w:rsidP="000D25E5">
      <w:pPr>
        <w:pBdr>
          <w:left w:val="single" w:sz="4" w:space="4" w:color="auto"/>
        </w:pBdr>
        <w:jc w:val="both"/>
      </w:pPr>
    </w:p>
    <w:p w:rsidR="001456EA" w:rsidRDefault="00C2221F" w:rsidP="000D25E5">
      <w:pPr>
        <w:pBdr>
          <w:left w:val="single" w:sz="4" w:space="4" w:color="auto"/>
        </w:pBdr>
        <w:jc w:val="both"/>
        <w:rPr>
          <w:i/>
        </w:rPr>
      </w:pPr>
      <w:hyperlink r:id="rId20" w:history="1">
        <w:r w:rsidR="001456EA" w:rsidRPr="007137A2">
          <w:rPr>
            <w:rStyle w:val="Lienhypertexte"/>
            <w:b/>
            <w:i/>
            <w:color w:val="auto"/>
          </w:rPr>
          <w:t>Arrêté du 18 mars 2026</w:t>
        </w:r>
        <w:r w:rsidR="001456EA" w:rsidRPr="007137A2">
          <w:rPr>
            <w:rStyle w:val="Lienhypertexte"/>
            <w:i/>
            <w:color w:val="auto"/>
          </w:rPr>
          <w:t xml:space="preserve"> modifiant les exigences de performance énergétique et environnementale des surélévations</w:t>
        </w:r>
        <w:r w:rsidR="007137A2" w:rsidRPr="007137A2">
          <w:rPr>
            <w:rStyle w:val="Lienhypertexte"/>
            <w:i/>
            <w:color w:val="auto"/>
          </w:rPr>
          <w:t>.</w:t>
        </w:r>
      </w:hyperlink>
    </w:p>
    <w:p w:rsidR="003E0504" w:rsidRDefault="003E0504" w:rsidP="000D25E5">
      <w:pPr>
        <w:jc w:val="both"/>
      </w:pPr>
    </w:p>
    <w:p w:rsidR="003E0504" w:rsidRDefault="003E0504" w:rsidP="000D25E5">
      <w:pPr>
        <w:jc w:val="both"/>
      </w:pPr>
    </w:p>
    <w:p w:rsidR="000D25E5" w:rsidRPr="003E0504" w:rsidRDefault="000D25E5" w:rsidP="000D25E5">
      <w:pPr>
        <w:jc w:val="both"/>
      </w:pPr>
    </w:p>
    <w:p w:rsidR="000E6286" w:rsidRDefault="00775860" w:rsidP="000D25E5">
      <w:pPr>
        <w:pStyle w:val="Titre1"/>
        <w:spacing w:before="0"/>
      </w:pPr>
      <w:bookmarkStart w:id="7" w:name="_Toc226121528"/>
      <w:r>
        <w:t>T</w:t>
      </w:r>
      <w:r>
        <w:t>ravaux de sondage, forage</w:t>
      </w:r>
      <w:bookmarkEnd w:id="7"/>
    </w:p>
    <w:p w:rsidR="00775860" w:rsidRDefault="00775860" w:rsidP="000D25E5"/>
    <w:p w:rsidR="00775860" w:rsidRPr="00775860" w:rsidRDefault="00775860" w:rsidP="000D25E5">
      <w:pPr>
        <w:pBdr>
          <w:left w:val="single" w:sz="4" w:space="4" w:color="auto"/>
        </w:pBdr>
        <w:rPr>
          <w:b/>
        </w:rPr>
      </w:pPr>
      <w:r w:rsidRPr="00775860">
        <w:rPr>
          <w:b/>
        </w:rPr>
        <w:sym w:font="Wingdings" w:char="F0E8"/>
      </w:r>
      <w:r w:rsidRPr="00775860">
        <w:rPr>
          <w:b/>
        </w:rPr>
        <w:t xml:space="preserve"> E</w:t>
      </w:r>
      <w:r w:rsidRPr="00775860">
        <w:rPr>
          <w:b/>
        </w:rPr>
        <w:t>xigences</w:t>
      </w:r>
      <w:r w:rsidRPr="00775860">
        <w:rPr>
          <w:b/>
        </w:rPr>
        <w:t xml:space="preserve"> </w:t>
      </w:r>
      <w:r w:rsidRPr="00775860">
        <w:rPr>
          <w:b/>
        </w:rPr>
        <w:t>en matière de certification des entreprises qui réalisent les travaux de sondage ou de forage, de création de puits ou</w:t>
      </w:r>
      <w:r w:rsidRPr="00775860">
        <w:rPr>
          <w:b/>
        </w:rPr>
        <w:t xml:space="preserve"> </w:t>
      </w:r>
      <w:r w:rsidRPr="00775860">
        <w:rPr>
          <w:b/>
        </w:rPr>
        <w:t>d’ouvrages souterrains</w:t>
      </w:r>
    </w:p>
    <w:p w:rsidR="00775860" w:rsidRDefault="00775860" w:rsidP="000D25E5">
      <w:pPr>
        <w:pBdr>
          <w:left w:val="single" w:sz="4" w:space="4" w:color="auto"/>
        </w:pBdr>
      </w:pPr>
    </w:p>
    <w:p w:rsidR="00775860" w:rsidRDefault="00775860" w:rsidP="000D25E5">
      <w:pPr>
        <w:pBdr>
          <w:left w:val="single" w:sz="4" w:space="4" w:color="auto"/>
        </w:pBdr>
        <w:jc w:val="both"/>
      </w:pPr>
      <w:r>
        <w:t>Le présent arrêté fixe les r</w:t>
      </w:r>
      <w:r>
        <w:t>éférentiels de certification applicables aux entreprises effectuant des travaux de sondage, forage, y</w:t>
      </w:r>
      <w:r>
        <w:t xml:space="preserve"> </w:t>
      </w:r>
      <w:r>
        <w:t>compris les essais de pompage, création de puits ou d’ouvrage souterrain, exécuté en vue de la recherche ou de la</w:t>
      </w:r>
      <w:r>
        <w:t xml:space="preserve"> </w:t>
      </w:r>
      <w:r>
        <w:t>surveillance d’eaux souterraines ou en vue d’effectuer un prélèvement temporaire ou permanent dans les eaux</w:t>
      </w:r>
      <w:r>
        <w:t xml:space="preserve"> </w:t>
      </w:r>
      <w:r>
        <w:t>souterraines non destiné à un usage domestique, y compris dans les nappes d’accompagnement de cours d’eau.</w:t>
      </w:r>
    </w:p>
    <w:p w:rsidR="00775860" w:rsidRDefault="00775860" w:rsidP="000D25E5">
      <w:pPr>
        <w:pBdr>
          <w:left w:val="single" w:sz="4" w:space="4" w:color="auto"/>
        </w:pBdr>
      </w:pPr>
    </w:p>
    <w:p w:rsidR="00775860" w:rsidRPr="00775860" w:rsidRDefault="00775860" w:rsidP="000D25E5">
      <w:pPr>
        <w:pBdr>
          <w:left w:val="single" w:sz="4" w:space="4" w:color="auto"/>
        </w:pBdr>
        <w:jc w:val="both"/>
        <w:rPr>
          <w:i/>
        </w:rPr>
      </w:pPr>
      <w:hyperlink r:id="rId21" w:history="1">
        <w:r w:rsidRPr="00775860">
          <w:rPr>
            <w:rStyle w:val="Lienhypertexte"/>
            <w:b/>
            <w:i/>
            <w:color w:val="auto"/>
          </w:rPr>
          <w:t xml:space="preserve">Arrêté du 18 mars 2026 </w:t>
        </w:r>
        <w:r w:rsidRPr="00775860">
          <w:rPr>
            <w:rStyle w:val="Lienhypertexte"/>
            <w:i/>
            <w:color w:val="auto"/>
          </w:rPr>
          <w:t>fixant les modalités de certification prévues aux articles L. 241-2 et R. 241-1 à R. 241-5 du code de l’environnement, le référentiel, les modalités d’audit et les conditions d’accréditation des organismes de certification.</w:t>
        </w:r>
      </w:hyperlink>
    </w:p>
    <w:p w:rsidR="00775860" w:rsidRDefault="00775860" w:rsidP="000D25E5"/>
    <w:p w:rsidR="00BD3319" w:rsidRDefault="00BD3319" w:rsidP="000D25E5"/>
    <w:p w:rsidR="004E4822" w:rsidRDefault="004E4822" w:rsidP="000D25E5"/>
    <w:p w:rsidR="004E4822" w:rsidRPr="00BD3319" w:rsidRDefault="004E4822" w:rsidP="000D25E5">
      <w:pPr>
        <w:pBdr>
          <w:left w:val="single" w:sz="4" w:space="4" w:color="auto"/>
        </w:pBdr>
        <w:jc w:val="both"/>
        <w:rPr>
          <w:b/>
        </w:rPr>
      </w:pPr>
      <w:r w:rsidRPr="00BD3319">
        <w:rPr>
          <w:b/>
        </w:rPr>
        <w:sym w:font="Wingdings" w:char="F0E8"/>
      </w:r>
      <w:r w:rsidRPr="00BD3319">
        <w:rPr>
          <w:b/>
        </w:rPr>
        <w:t xml:space="preserve"> </w:t>
      </w:r>
      <w:r w:rsidR="00BD3319" w:rsidRPr="00BD3319">
        <w:rPr>
          <w:b/>
        </w:rPr>
        <w:t>R</w:t>
      </w:r>
      <w:r w:rsidR="00BD3319" w:rsidRPr="00BD3319">
        <w:rPr>
          <w:b/>
        </w:rPr>
        <w:t>ègles générales pour travaux de sondage ou de forage, de création de puits ou d’ouvrages souterrains non destinés à un usage domestique</w:t>
      </w:r>
    </w:p>
    <w:p w:rsidR="004E4822" w:rsidRDefault="004E4822" w:rsidP="000D25E5">
      <w:pPr>
        <w:pBdr>
          <w:left w:val="single" w:sz="4" w:space="4" w:color="auto"/>
        </w:pBdr>
        <w:jc w:val="both"/>
      </w:pPr>
    </w:p>
    <w:p w:rsidR="004E4822" w:rsidRDefault="004E4822" w:rsidP="000D25E5">
      <w:pPr>
        <w:pBdr>
          <w:left w:val="single" w:sz="4" w:space="4" w:color="auto"/>
        </w:pBdr>
        <w:jc w:val="both"/>
      </w:pPr>
      <w:r>
        <w:t xml:space="preserve">Le présent arrêté fixe </w:t>
      </w:r>
      <w:r w:rsidR="00BD3319">
        <w:t xml:space="preserve">les </w:t>
      </w:r>
      <w:r>
        <w:t>prescriptions applicables d’une part, aux travaux de sondage, forage, y compris les essais de pompage, création de puits ou d’ouvrage souterrain, exécuté en vue de la recherche ou de la surveillance d’eaux souterraines ou en vue d’effectuer un prélèvement temporaire ou permanent dans les eaux souterraines non destiné à un usage domestique, y compris dans les nappes d’accompagnement de cours d’eau et, d’autre part aux travaux de remise en état exécutées lors de l’arrêt de l’exploitation.</w:t>
      </w:r>
    </w:p>
    <w:p w:rsidR="004E4822" w:rsidRDefault="004E4822" w:rsidP="000D25E5">
      <w:pPr>
        <w:pBdr>
          <w:left w:val="single" w:sz="4" w:space="4" w:color="auto"/>
        </w:pBdr>
        <w:jc w:val="both"/>
      </w:pPr>
    </w:p>
    <w:p w:rsidR="004E4822" w:rsidRPr="004E4822" w:rsidRDefault="004E4822" w:rsidP="000D25E5">
      <w:pPr>
        <w:pBdr>
          <w:left w:val="single" w:sz="4" w:space="4" w:color="auto"/>
        </w:pBdr>
        <w:jc w:val="both"/>
        <w:rPr>
          <w:i/>
        </w:rPr>
      </w:pPr>
      <w:hyperlink r:id="rId22" w:history="1">
        <w:r w:rsidRPr="004E4822">
          <w:rPr>
            <w:rStyle w:val="Lienhypertexte"/>
            <w:b/>
            <w:i/>
            <w:color w:val="auto"/>
          </w:rPr>
          <w:t xml:space="preserve">Arrêté du 18 mars 2026 </w:t>
        </w:r>
        <w:r w:rsidRPr="004E4822">
          <w:rPr>
            <w:rStyle w:val="Lienhypertexte"/>
            <w:i/>
            <w:color w:val="auto"/>
          </w:rPr>
          <w:t>fixant les règles générales prévues à l’article R. 211-21-4 du code de l’environnement pour travaux de sondage ou de forage, de création de puits ou d’ouvrages souterrains non destinés à un usage domestique en vue de la recherche, de la surveillance ou du prélèvement d’eau souterraine et travaux de remise en état exécutés lors de l’arrêt de l’exploitation.</w:t>
        </w:r>
      </w:hyperlink>
    </w:p>
    <w:p w:rsidR="004E4822" w:rsidRDefault="004E4822" w:rsidP="000D25E5"/>
    <w:p w:rsidR="004E4822" w:rsidRDefault="004E4822" w:rsidP="000D25E5"/>
    <w:p w:rsidR="00DB2F25" w:rsidRDefault="00DB2F25" w:rsidP="000D25E5"/>
    <w:p w:rsidR="00592500" w:rsidRDefault="00592500" w:rsidP="000D25E5">
      <w:pPr>
        <w:pStyle w:val="Titre1"/>
        <w:spacing w:before="0"/>
      </w:pPr>
      <w:bookmarkStart w:id="8" w:name="_Toc226121529"/>
      <w:r>
        <w:t>TURPE</w:t>
      </w:r>
      <w:bookmarkEnd w:id="8"/>
    </w:p>
    <w:p w:rsidR="00592500" w:rsidRDefault="00592500" w:rsidP="000D25E5">
      <w:pPr>
        <w:jc w:val="both"/>
      </w:pPr>
    </w:p>
    <w:p w:rsidR="00592500" w:rsidRPr="004823D0" w:rsidRDefault="00592500" w:rsidP="000D25E5">
      <w:pPr>
        <w:pBdr>
          <w:left w:val="single" w:sz="4" w:space="4" w:color="auto"/>
        </w:pBdr>
        <w:jc w:val="both"/>
        <w:rPr>
          <w:b/>
        </w:rPr>
      </w:pPr>
      <w:r w:rsidRPr="004823D0">
        <w:rPr>
          <w:b/>
        </w:rPr>
        <w:sym w:font="Wingdings" w:char="F0E8"/>
      </w:r>
      <w:r w:rsidRPr="004823D0">
        <w:rPr>
          <w:b/>
        </w:rPr>
        <w:t xml:space="preserve"> </w:t>
      </w:r>
      <w:r w:rsidR="004823D0">
        <w:rPr>
          <w:b/>
        </w:rPr>
        <w:t xml:space="preserve">Délibération de la Commission de Régulation de l’Energie - </w:t>
      </w:r>
      <w:r w:rsidRPr="004823D0">
        <w:rPr>
          <w:b/>
        </w:rPr>
        <w:t>Modifi</w:t>
      </w:r>
      <w:r w:rsidR="004823D0" w:rsidRPr="004823D0">
        <w:rPr>
          <w:b/>
        </w:rPr>
        <w:t>cation des tarifs d’utilisations des réseaux de transport et de distribution d’électricité TURPE 7 HTB et TURPE 7 HTA-BT</w:t>
      </w:r>
    </w:p>
    <w:p w:rsidR="00592500" w:rsidRDefault="00592500" w:rsidP="000D25E5">
      <w:pPr>
        <w:pBdr>
          <w:left w:val="single" w:sz="4" w:space="4" w:color="auto"/>
        </w:pBdr>
        <w:jc w:val="both"/>
      </w:pPr>
    </w:p>
    <w:p w:rsidR="004823D0" w:rsidRDefault="004823D0" w:rsidP="000D25E5">
      <w:pPr>
        <w:pBdr>
          <w:left w:val="single" w:sz="4" w:space="4" w:color="auto"/>
        </w:pBdr>
        <w:jc w:val="both"/>
      </w:pPr>
      <w:r>
        <w:t>La présente délibération modifie les TURPE 7 HTB et TURPE 7 HTA-BT comme suit :</w:t>
      </w:r>
    </w:p>
    <w:p w:rsidR="004823D0" w:rsidRDefault="004823D0" w:rsidP="000D25E5">
      <w:pPr>
        <w:pBdr>
          <w:left w:val="single" w:sz="4" w:space="4" w:color="auto"/>
        </w:pBdr>
        <w:jc w:val="both"/>
      </w:pPr>
    </w:p>
    <w:p w:rsidR="004823D0" w:rsidRDefault="004823D0" w:rsidP="000D25E5">
      <w:pPr>
        <w:pStyle w:val="Paragraphedeliste"/>
        <w:numPr>
          <w:ilvl w:val="0"/>
          <w:numId w:val="5"/>
        </w:numPr>
        <w:pBdr>
          <w:left w:val="single" w:sz="4" w:space="4" w:color="auto"/>
        </w:pBdr>
        <w:jc w:val="both"/>
      </w:pPr>
      <w:proofErr w:type="gramStart"/>
      <w:r>
        <w:t>s’agissant</w:t>
      </w:r>
      <w:proofErr w:type="gramEnd"/>
      <w:r>
        <w:t xml:space="preserve"> du TURPE 7 HTA-BT :</w:t>
      </w:r>
    </w:p>
    <w:p w:rsidR="004823D0" w:rsidRDefault="004823D0" w:rsidP="000D25E5">
      <w:pPr>
        <w:pStyle w:val="Paragraphedeliste"/>
        <w:numPr>
          <w:ilvl w:val="0"/>
          <w:numId w:val="6"/>
        </w:numPr>
        <w:pBdr>
          <w:left w:val="single" w:sz="4" w:space="4" w:color="auto"/>
        </w:pBdr>
        <w:jc w:val="both"/>
      </w:pPr>
      <w:proofErr w:type="gramStart"/>
      <w:r>
        <w:t>elle</w:t>
      </w:r>
      <w:proofErr w:type="gramEnd"/>
      <w:r>
        <w:t xml:space="preserve"> introduit des indicateurs incités de qualité de service pour les ELD de plus de 100 000 clients au FPE forfaitaire, concernant la qualité d’alimentation (critères B et M) et le délai de raccordement au réseau des utilisateurs ;</w:t>
      </w:r>
    </w:p>
    <w:p w:rsidR="004823D0" w:rsidRDefault="004823D0" w:rsidP="000D25E5">
      <w:pPr>
        <w:pStyle w:val="Paragraphedeliste"/>
        <w:numPr>
          <w:ilvl w:val="0"/>
          <w:numId w:val="6"/>
        </w:numPr>
        <w:pBdr>
          <w:left w:val="single" w:sz="4" w:space="4" w:color="auto"/>
        </w:pBdr>
        <w:jc w:val="both"/>
      </w:pPr>
      <w:proofErr w:type="gramStart"/>
      <w:r>
        <w:lastRenderedPageBreak/>
        <w:t>elle</w:t>
      </w:r>
      <w:proofErr w:type="gramEnd"/>
      <w:r>
        <w:t xml:space="preserve"> modifie les règles de placement des heures creuses pour permettre l’attribution d’heures creuses méridiennes (11h - 14h) aux nouveaux clients, afin de faciliter le lissage des consommations sur les heures solaires ;</w:t>
      </w:r>
    </w:p>
    <w:p w:rsidR="004823D0" w:rsidRDefault="004823D0" w:rsidP="000D25E5">
      <w:pPr>
        <w:pStyle w:val="Paragraphedeliste"/>
        <w:numPr>
          <w:ilvl w:val="0"/>
          <w:numId w:val="6"/>
        </w:numPr>
        <w:pBdr>
          <w:left w:val="single" w:sz="4" w:space="4" w:color="auto"/>
        </w:pBdr>
        <w:jc w:val="both"/>
      </w:pPr>
      <w:proofErr w:type="gramStart"/>
      <w:r>
        <w:t>elle</w:t>
      </w:r>
      <w:proofErr w:type="gramEnd"/>
      <w:r>
        <w:t xml:space="preserve"> modifie l’annexe confidentielle sur la stratégie d’achat des pertes ;</w:t>
      </w:r>
    </w:p>
    <w:p w:rsidR="004823D0" w:rsidRDefault="004823D0" w:rsidP="000D25E5">
      <w:pPr>
        <w:pBdr>
          <w:left w:val="single" w:sz="4" w:space="4" w:color="auto"/>
        </w:pBdr>
        <w:jc w:val="both"/>
      </w:pPr>
    </w:p>
    <w:p w:rsidR="004823D0" w:rsidRDefault="004823D0" w:rsidP="000D25E5">
      <w:pPr>
        <w:pStyle w:val="Paragraphedeliste"/>
        <w:numPr>
          <w:ilvl w:val="0"/>
          <w:numId w:val="5"/>
        </w:numPr>
        <w:pBdr>
          <w:left w:val="single" w:sz="4" w:space="4" w:color="auto"/>
        </w:pBdr>
        <w:jc w:val="both"/>
      </w:pPr>
      <w:proofErr w:type="gramStart"/>
      <w:r>
        <w:t>s’agissant</w:t>
      </w:r>
      <w:proofErr w:type="gramEnd"/>
      <w:r>
        <w:t xml:space="preserve"> des TURPE 7 HTB et HTA-BT :</w:t>
      </w:r>
    </w:p>
    <w:p w:rsidR="004823D0" w:rsidRDefault="004823D0" w:rsidP="000D25E5">
      <w:pPr>
        <w:pStyle w:val="Paragraphedeliste"/>
        <w:numPr>
          <w:ilvl w:val="0"/>
          <w:numId w:val="7"/>
        </w:numPr>
        <w:pBdr>
          <w:left w:val="single" w:sz="4" w:space="4" w:color="auto"/>
        </w:pBdr>
        <w:jc w:val="both"/>
      </w:pPr>
      <w:proofErr w:type="gramStart"/>
      <w:r>
        <w:t>elle</w:t>
      </w:r>
      <w:proofErr w:type="gramEnd"/>
      <w:r>
        <w:t xml:space="preserve"> étend la définition des zones d’injection en HTA aux poches situées en aval des zones d’injection définies par RTE. Par ailleurs, les postes HTA, HTB 2 et HTB 1 créés au cours de la période TURPE 7 sont intégrés dans les listes des zones d’injection et de soutirage.</w:t>
      </w:r>
    </w:p>
    <w:p w:rsidR="00592500" w:rsidRDefault="004823D0" w:rsidP="000D25E5">
      <w:pPr>
        <w:pBdr>
          <w:left w:val="single" w:sz="4" w:space="4" w:color="auto"/>
        </w:pBdr>
        <w:jc w:val="both"/>
      </w:pPr>
      <w:r>
        <w:t>[…]</w:t>
      </w:r>
    </w:p>
    <w:p w:rsidR="004823D0" w:rsidRDefault="004823D0" w:rsidP="000D25E5">
      <w:pPr>
        <w:pBdr>
          <w:left w:val="single" w:sz="4" w:space="4" w:color="auto"/>
        </w:pBdr>
        <w:jc w:val="both"/>
      </w:pPr>
    </w:p>
    <w:p w:rsidR="00592500" w:rsidRPr="00592500" w:rsidRDefault="00C2221F" w:rsidP="000D25E5">
      <w:pPr>
        <w:pBdr>
          <w:left w:val="single" w:sz="4" w:space="4" w:color="auto"/>
        </w:pBdr>
        <w:jc w:val="both"/>
        <w:rPr>
          <w:i/>
        </w:rPr>
      </w:pPr>
      <w:hyperlink r:id="rId23" w:history="1">
        <w:r w:rsidR="00592500" w:rsidRPr="00592500">
          <w:rPr>
            <w:rStyle w:val="Lienhypertexte"/>
            <w:b/>
            <w:i/>
            <w:color w:val="auto"/>
          </w:rPr>
          <w:t>Délibération n°2026-33 du 4 février 2026</w:t>
        </w:r>
        <w:r w:rsidR="00592500" w:rsidRPr="00592500">
          <w:rPr>
            <w:rStyle w:val="Lienhypertexte"/>
            <w:i/>
            <w:color w:val="auto"/>
          </w:rPr>
          <w:t xml:space="preserve"> portant modification des tarifs d’utilisation des réseaux publics de distribution et transport d’électricité (TURPE 7 HTA-BT et TURPE 7 HTB).</w:t>
        </w:r>
      </w:hyperlink>
    </w:p>
    <w:p w:rsidR="00592500" w:rsidRDefault="00592500" w:rsidP="000D25E5">
      <w:pPr>
        <w:jc w:val="both"/>
      </w:pPr>
    </w:p>
    <w:p w:rsidR="00DB2F25" w:rsidRDefault="00DB2F25" w:rsidP="000D25E5">
      <w:pPr>
        <w:jc w:val="both"/>
      </w:pPr>
    </w:p>
    <w:p w:rsidR="00D3085B" w:rsidRDefault="00D3085B" w:rsidP="000D25E5">
      <w:pPr>
        <w:jc w:val="both"/>
      </w:pPr>
    </w:p>
    <w:p w:rsidR="00347591" w:rsidRDefault="00347591" w:rsidP="000D25E5">
      <w:pPr>
        <w:pStyle w:val="Titre1"/>
        <w:spacing w:before="0"/>
      </w:pPr>
      <w:bookmarkStart w:id="9" w:name="_Hlk226106033"/>
      <w:bookmarkStart w:id="10" w:name="_Toc226121530"/>
      <w:r>
        <w:t>Transport</w:t>
      </w:r>
      <w:bookmarkEnd w:id="10"/>
    </w:p>
    <w:bookmarkEnd w:id="9"/>
    <w:p w:rsidR="00D34E69" w:rsidRDefault="00D34E69" w:rsidP="000D25E5">
      <w:pPr>
        <w:pStyle w:val="Textebrut"/>
      </w:pPr>
    </w:p>
    <w:p w:rsidR="00D34E69" w:rsidRPr="00D34E69" w:rsidRDefault="00D34E69" w:rsidP="000D25E5">
      <w:pPr>
        <w:pStyle w:val="Textebrut"/>
        <w:pBdr>
          <w:left w:val="single" w:sz="4" w:space="4" w:color="auto"/>
        </w:pBdr>
        <w:jc w:val="both"/>
        <w:rPr>
          <w:b/>
        </w:rPr>
      </w:pPr>
      <w:r w:rsidRPr="00D34E69">
        <w:rPr>
          <w:b/>
        </w:rPr>
        <w:sym w:font="Wingdings" w:char="F0E8"/>
      </w:r>
      <w:r w:rsidRPr="00D34E69">
        <w:rPr>
          <w:b/>
        </w:rPr>
        <w:t xml:space="preserve"> Liste des versions de voitures particulières électriques ayant atteint le score environnemental minimal</w:t>
      </w:r>
    </w:p>
    <w:p w:rsidR="00D34E69" w:rsidRDefault="00D34E69" w:rsidP="000D25E5">
      <w:pPr>
        <w:pStyle w:val="Textebrut"/>
        <w:pBdr>
          <w:left w:val="single" w:sz="4" w:space="4" w:color="auto"/>
        </w:pBdr>
      </w:pPr>
    </w:p>
    <w:p w:rsidR="005F6147" w:rsidRPr="00D34E69" w:rsidRDefault="00C2221F" w:rsidP="000D25E5">
      <w:pPr>
        <w:pStyle w:val="Textebrut"/>
        <w:pBdr>
          <w:left w:val="single" w:sz="4" w:space="4" w:color="auto"/>
        </w:pBdr>
        <w:jc w:val="both"/>
        <w:rPr>
          <w:i/>
        </w:rPr>
      </w:pPr>
      <w:hyperlink r:id="rId24" w:history="1">
        <w:r w:rsidR="005F6147" w:rsidRPr="00D34E69">
          <w:rPr>
            <w:rStyle w:val="Lienhypertexte"/>
            <w:b/>
            <w:i/>
            <w:color w:val="auto"/>
          </w:rPr>
          <w:t>Arrêté du 18 mars 2026</w:t>
        </w:r>
        <w:r w:rsidR="005F6147" w:rsidRPr="00D34E69">
          <w:rPr>
            <w:rStyle w:val="Lienhypertexte"/>
            <w:i/>
            <w:color w:val="auto"/>
          </w:rPr>
          <w:t xml:space="preserve"> modifiant l'arrêté du 14 décembre 2023 fixant la liste des versions de voitures particulières électriques ayant atteint le score environnemental minimal conditionnant l'éligibilité à certaines aides à l'achat ou à la location de véhicules peu polluants</w:t>
        </w:r>
        <w:r w:rsidR="00D34E69" w:rsidRPr="00D34E69">
          <w:rPr>
            <w:rStyle w:val="Lienhypertexte"/>
            <w:i/>
            <w:color w:val="auto"/>
          </w:rPr>
          <w:t>.</w:t>
        </w:r>
      </w:hyperlink>
    </w:p>
    <w:p w:rsidR="00D34E69" w:rsidRDefault="00D34E69" w:rsidP="000D25E5">
      <w:pPr>
        <w:pStyle w:val="Textebrut"/>
      </w:pPr>
    </w:p>
    <w:p w:rsidR="005F6147" w:rsidRDefault="005F6147" w:rsidP="000D25E5">
      <w:pPr>
        <w:pStyle w:val="Textebrut"/>
      </w:pPr>
      <w:bookmarkStart w:id="11" w:name="_GoBack"/>
      <w:bookmarkEnd w:id="11"/>
    </w:p>
    <w:sectPr w:rsidR="005F6147">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21F" w:rsidRDefault="00C2221F" w:rsidP="00D92460">
      <w:r>
        <w:separator/>
      </w:r>
    </w:p>
  </w:endnote>
  <w:endnote w:type="continuationSeparator" w:id="0">
    <w:p w:rsidR="00C2221F" w:rsidRDefault="00C2221F" w:rsidP="00D9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491846"/>
      <w:docPartObj>
        <w:docPartGallery w:val="Page Numbers (Bottom of Page)"/>
        <w:docPartUnique/>
      </w:docPartObj>
    </w:sdtPr>
    <w:sdtEndPr/>
    <w:sdtContent>
      <w:p w:rsidR="00D92460" w:rsidRDefault="00D92460">
        <w:pPr>
          <w:pStyle w:val="Pieddepage"/>
          <w:jc w:val="right"/>
        </w:pPr>
        <w:r>
          <w:fldChar w:fldCharType="begin"/>
        </w:r>
        <w:r>
          <w:instrText>PAGE   \* MERGEFORMAT</w:instrText>
        </w:r>
        <w:r>
          <w:fldChar w:fldCharType="separate"/>
        </w:r>
        <w:r>
          <w:t>2</w:t>
        </w:r>
        <w:r>
          <w:fldChar w:fldCharType="end"/>
        </w:r>
      </w:p>
    </w:sdtContent>
  </w:sdt>
  <w:p w:rsidR="00D92460" w:rsidRDefault="00D924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21F" w:rsidRDefault="00C2221F" w:rsidP="00D92460">
      <w:r>
        <w:separator/>
      </w:r>
    </w:p>
  </w:footnote>
  <w:footnote w:type="continuationSeparator" w:id="0">
    <w:p w:rsidR="00C2221F" w:rsidRDefault="00C2221F" w:rsidP="00D9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BD7"/>
    <w:multiLevelType w:val="hybridMultilevel"/>
    <w:tmpl w:val="05E0C72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7E43662"/>
    <w:multiLevelType w:val="hybridMultilevel"/>
    <w:tmpl w:val="9B8A9D78"/>
    <w:lvl w:ilvl="0" w:tplc="36887A5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155E85"/>
    <w:multiLevelType w:val="hybridMultilevel"/>
    <w:tmpl w:val="C488277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91647C6"/>
    <w:multiLevelType w:val="hybridMultilevel"/>
    <w:tmpl w:val="ACFE24E0"/>
    <w:lvl w:ilvl="0" w:tplc="5CFE037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7D56FE"/>
    <w:multiLevelType w:val="hybridMultilevel"/>
    <w:tmpl w:val="23E4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636259"/>
    <w:multiLevelType w:val="hybridMultilevel"/>
    <w:tmpl w:val="DB4E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F91F3D"/>
    <w:multiLevelType w:val="hybridMultilevel"/>
    <w:tmpl w:val="4662A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683F19"/>
    <w:multiLevelType w:val="hybridMultilevel"/>
    <w:tmpl w:val="C1C6402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5"/>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04"/>
    <w:rsid w:val="000114B8"/>
    <w:rsid w:val="00030DDB"/>
    <w:rsid w:val="0003562B"/>
    <w:rsid w:val="000421A9"/>
    <w:rsid w:val="00045C0D"/>
    <w:rsid w:val="000508E4"/>
    <w:rsid w:val="0006248D"/>
    <w:rsid w:val="0008225C"/>
    <w:rsid w:val="000B02E1"/>
    <w:rsid w:val="000B7764"/>
    <w:rsid w:val="000D25E5"/>
    <w:rsid w:val="000D5928"/>
    <w:rsid w:val="000E3A76"/>
    <w:rsid w:val="000E6286"/>
    <w:rsid w:val="0010578C"/>
    <w:rsid w:val="00113B26"/>
    <w:rsid w:val="00114B69"/>
    <w:rsid w:val="00122010"/>
    <w:rsid w:val="00123886"/>
    <w:rsid w:val="00124168"/>
    <w:rsid w:val="00137481"/>
    <w:rsid w:val="001456EA"/>
    <w:rsid w:val="0015167C"/>
    <w:rsid w:val="001560E5"/>
    <w:rsid w:val="0018306E"/>
    <w:rsid w:val="001A3B44"/>
    <w:rsid w:val="001E2E01"/>
    <w:rsid w:val="001E76D8"/>
    <w:rsid w:val="00210DDD"/>
    <w:rsid w:val="00225435"/>
    <w:rsid w:val="00260921"/>
    <w:rsid w:val="002609E9"/>
    <w:rsid w:val="00291138"/>
    <w:rsid w:val="002959F3"/>
    <w:rsid w:val="00297934"/>
    <w:rsid w:val="002B2D22"/>
    <w:rsid w:val="002D13E3"/>
    <w:rsid w:val="002E1B81"/>
    <w:rsid w:val="002E326B"/>
    <w:rsid w:val="002E5509"/>
    <w:rsid w:val="002F3015"/>
    <w:rsid w:val="00301420"/>
    <w:rsid w:val="0031157D"/>
    <w:rsid w:val="0031763F"/>
    <w:rsid w:val="0032730B"/>
    <w:rsid w:val="0032769B"/>
    <w:rsid w:val="0034400F"/>
    <w:rsid w:val="0034625F"/>
    <w:rsid w:val="00347591"/>
    <w:rsid w:val="0035131B"/>
    <w:rsid w:val="003568F7"/>
    <w:rsid w:val="00370EF4"/>
    <w:rsid w:val="0038708F"/>
    <w:rsid w:val="0039532D"/>
    <w:rsid w:val="003B61AA"/>
    <w:rsid w:val="003D19D4"/>
    <w:rsid w:val="003E0504"/>
    <w:rsid w:val="003E7F35"/>
    <w:rsid w:val="00437F2F"/>
    <w:rsid w:val="00444EEF"/>
    <w:rsid w:val="00453E7A"/>
    <w:rsid w:val="00455BD6"/>
    <w:rsid w:val="00457DE2"/>
    <w:rsid w:val="00481309"/>
    <w:rsid w:val="004823D0"/>
    <w:rsid w:val="004A2CCC"/>
    <w:rsid w:val="004C1138"/>
    <w:rsid w:val="004C269B"/>
    <w:rsid w:val="004D29A0"/>
    <w:rsid w:val="004D5A75"/>
    <w:rsid w:val="004E4822"/>
    <w:rsid w:val="004F451F"/>
    <w:rsid w:val="0050365C"/>
    <w:rsid w:val="00520E02"/>
    <w:rsid w:val="00541617"/>
    <w:rsid w:val="0056019D"/>
    <w:rsid w:val="005655EE"/>
    <w:rsid w:val="005727C1"/>
    <w:rsid w:val="00577DC3"/>
    <w:rsid w:val="00592500"/>
    <w:rsid w:val="00597FBD"/>
    <w:rsid w:val="005A00B8"/>
    <w:rsid w:val="005B5C5F"/>
    <w:rsid w:val="005E76E8"/>
    <w:rsid w:val="005E7ED0"/>
    <w:rsid w:val="005F6147"/>
    <w:rsid w:val="006035EB"/>
    <w:rsid w:val="00615302"/>
    <w:rsid w:val="00642876"/>
    <w:rsid w:val="006442C3"/>
    <w:rsid w:val="00644658"/>
    <w:rsid w:val="00656143"/>
    <w:rsid w:val="0065702D"/>
    <w:rsid w:val="0067563F"/>
    <w:rsid w:val="006A1C2E"/>
    <w:rsid w:val="006B497E"/>
    <w:rsid w:val="006C28FC"/>
    <w:rsid w:val="006C65A9"/>
    <w:rsid w:val="00705ABC"/>
    <w:rsid w:val="007137A2"/>
    <w:rsid w:val="00717478"/>
    <w:rsid w:val="00717692"/>
    <w:rsid w:val="00723262"/>
    <w:rsid w:val="00731C35"/>
    <w:rsid w:val="00734752"/>
    <w:rsid w:val="00736A33"/>
    <w:rsid w:val="00775860"/>
    <w:rsid w:val="00776855"/>
    <w:rsid w:val="00797CEB"/>
    <w:rsid w:val="007A6590"/>
    <w:rsid w:val="007B3587"/>
    <w:rsid w:val="007B45FA"/>
    <w:rsid w:val="007C563A"/>
    <w:rsid w:val="007D3F89"/>
    <w:rsid w:val="007E695A"/>
    <w:rsid w:val="007E7380"/>
    <w:rsid w:val="008044BB"/>
    <w:rsid w:val="0082569B"/>
    <w:rsid w:val="008300FA"/>
    <w:rsid w:val="00832C75"/>
    <w:rsid w:val="00845A70"/>
    <w:rsid w:val="00851B5D"/>
    <w:rsid w:val="00866343"/>
    <w:rsid w:val="008730C2"/>
    <w:rsid w:val="008A0D83"/>
    <w:rsid w:val="008A2145"/>
    <w:rsid w:val="008B0C12"/>
    <w:rsid w:val="008B77B8"/>
    <w:rsid w:val="008C1373"/>
    <w:rsid w:val="008C67D9"/>
    <w:rsid w:val="008D134C"/>
    <w:rsid w:val="008E0FEF"/>
    <w:rsid w:val="008E179E"/>
    <w:rsid w:val="008F2EFB"/>
    <w:rsid w:val="008F4E1F"/>
    <w:rsid w:val="008F78E8"/>
    <w:rsid w:val="00906028"/>
    <w:rsid w:val="00931773"/>
    <w:rsid w:val="00954731"/>
    <w:rsid w:val="00961C26"/>
    <w:rsid w:val="00964BD0"/>
    <w:rsid w:val="00965B05"/>
    <w:rsid w:val="0098358D"/>
    <w:rsid w:val="00993BDD"/>
    <w:rsid w:val="009B085D"/>
    <w:rsid w:val="009C28BC"/>
    <w:rsid w:val="009C28F4"/>
    <w:rsid w:val="009C4668"/>
    <w:rsid w:val="00A05488"/>
    <w:rsid w:val="00A27679"/>
    <w:rsid w:val="00A34FB9"/>
    <w:rsid w:val="00A670E8"/>
    <w:rsid w:val="00A67E1F"/>
    <w:rsid w:val="00A71AE3"/>
    <w:rsid w:val="00A84207"/>
    <w:rsid w:val="00A948A6"/>
    <w:rsid w:val="00AA057A"/>
    <w:rsid w:val="00AA6161"/>
    <w:rsid w:val="00AA77E4"/>
    <w:rsid w:val="00AB39E8"/>
    <w:rsid w:val="00AB6FA7"/>
    <w:rsid w:val="00AE74A2"/>
    <w:rsid w:val="00B02917"/>
    <w:rsid w:val="00B11543"/>
    <w:rsid w:val="00B12CCD"/>
    <w:rsid w:val="00B27864"/>
    <w:rsid w:val="00B47474"/>
    <w:rsid w:val="00B772CD"/>
    <w:rsid w:val="00B91B37"/>
    <w:rsid w:val="00BA19A6"/>
    <w:rsid w:val="00BD3319"/>
    <w:rsid w:val="00C010F4"/>
    <w:rsid w:val="00C179C1"/>
    <w:rsid w:val="00C2221F"/>
    <w:rsid w:val="00C22661"/>
    <w:rsid w:val="00C375E9"/>
    <w:rsid w:val="00C437B0"/>
    <w:rsid w:val="00C44074"/>
    <w:rsid w:val="00C46CB4"/>
    <w:rsid w:val="00C674EA"/>
    <w:rsid w:val="00C96CAE"/>
    <w:rsid w:val="00CA317C"/>
    <w:rsid w:val="00CC1744"/>
    <w:rsid w:val="00CC49D3"/>
    <w:rsid w:val="00CC527F"/>
    <w:rsid w:val="00CF70B7"/>
    <w:rsid w:val="00D00482"/>
    <w:rsid w:val="00D3085B"/>
    <w:rsid w:val="00D30903"/>
    <w:rsid w:val="00D34E69"/>
    <w:rsid w:val="00D46C0D"/>
    <w:rsid w:val="00D75952"/>
    <w:rsid w:val="00D8438E"/>
    <w:rsid w:val="00D92460"/>
    <w:rsid w:val="00DA337D"/>
    <w:rsid w:val="00DA6A0A"/>
    <w:rsid w:val="00DB2F25"/>
    <w:rsid w:val="00DB6477"/>
    <w:rsid w:val="00DC0BB1"/>
    <w:rsid w:val="00DC302A"/>
    <w:rsid w:val="00DD1675"/>
    <w:rsid w:val="00E008B1"/>
    <w:rsid w:val="00E1393A"/>
    <w:rsid w:val="00E2162E"/>
    <w:rsid w:val="00E36C0D"/>
    <w:rsid w:val="00E46C2E"/>
    <w:rsid w:val="00E53CE0"/>
    <w:rsid w:val="00E57F8F"/>
    <w:rsid w:val="00E65D77"/>
    <w:rsid w:val="00E66934"/>
    <w:rsid w:val="00E67B50"/>
    <w:rsid w:val="00E705AE"/>
    <w:rsid w:val="00E71268"/>
    <w:rsid w:val="00EA2731"/>
    <w:rsid w:val="00EB3410"/>
    <w:rsid w:val="00EB5104"/>
    <w:rsid w:val="00EB61E4"/>
    <w:rsid w:val="00EC5257"/>
    <w:rsid w:val="00ED0FC4"/>
    <w:rsid w:val="00EE5D4B"/>
    <w:rsid w:val="00EE6DC5"/>
    <w:rsid w:val="00EF29B5"/>
    <w:rsid w:val="00F122F6"/>
    <w:rsid w:val="00F31BFA"/>
    <w:rsid w:val="00F345BE"/>
    <w:rsid w:val="00F372F4"/>
    <w:rsid w:val="00F4029F"/>
    <w:rsid w:val="00F42707"/>
    <w:rsid w:val="00F605B2"/>
    <w:rsid w:val="00F612C9"/>
    <w:rsid w:val="00F64D9B"/>
    <w:rsid w:val="00F66832"/>
    <w:rsid w:val="00F77D2D"/>
    <w:rsid w:val="00F80383"/>
    <w:rsid w:val="00F83B87"/>
    <w:rsid w:val="00FA6690"/>
    <w:rsid w:val="00FB6DBA"/>
    <w:rsid w:val="00FB6EF4"/>
    <w:rsid w:val="00FB6F59"/>
    <w:rsid w:val="00FB7C1D"/>
    <w:rsid w:val="00FE2A7C"/>
    <w:rsid w:val="00FE44F3"/>
    <w:rsid w:val="00FE620C"/>
    <w:rsid w:val="00FF004B"/>
    <w:rsid w:val="00FF1864"/>
    <w:rsid w:val="00FF25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1290"/>
  <w15:chartTrackingRefBased/>
  <w15:docId w15:val="{FB111CA6-0AA6-48FD-BC14-C00BBB36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104"/>
    <w:pPr>
      <w:spacing w:after="0" w:line="240" w:lineRule="auto"/>
    </w:pPr>
  </w:style>
  <w:style w:type="paragraph" w:styleId="Titre1">
    <w:name w:val="heading 1"/>
    <w:basedOn w:val="Normal"/>
    <w:next w:val="Normal"/>
    <w:link w:val="Titre1Car"/>
    <w:uiPriority w:val="9"/>
    <w:qFormat/>
    <w:rsid w:val="007C563A"/>
    <w:pPr>
      <w:keepNext/>
      <w:keepLines/>
      <w:spacing w:before="240"/>
      <w:jc w:val="both"/>
      <w:outlineLvl w:val="0"/>
    </w:pPr>
    <w:rPr>
      <w:rFonts w:ascii="Calibri" w:eastAsiaTheme="majorEastAsia" w:hAnsi="Calibri" w:cstheme="majorBidi"/>
      <w:b/>
      <w:i/>
      <w:color w:val="0070C0"/>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5104"/>
    <w:rPr>
      <w:color w:val="0563C1" w:themeColor="hyperlink"/>
      <w:u w:val="single"/>
    </w:rPr>
  </w:style>
  <w:style w:type="paragraph" w:styleId="Textebrut">
    <w:name w:val="Plain Text"/>
    <w:basedOn w:val="Normal"/>
    <w:link w:val="TextebrutCar"/>
    <w:uiPriority w:val="99"/>
    <w:unhideWhenUsed/>
    <w:rsid w:val="00EB5104"/>
    <w:rPr>
      <w:rFonts w:ascii="Calibri" w:hAnsi="Calibri"/>
      <w:szCs w:val="21"/>
    </w:rPr>
  </w:style>
  <w:style w:type="character" w:customStyle="1" w:styleId="TextebrutCar">
    <w:name w:val="Texte brut Car"/>
    <w:basedOn w:val="Policepardfaut"/>
    <w:link w:val="Textebrut"/>
    <w:uiPriority w:val="99"/>
    <w:rsid w:val="00EB5104"/>
    <w:rPr>
      <w:rFonts w:ascii="Calibri" w:hAnsi="Calibri"/>
      <w:szCs w:val="21"/>
    </w:rPr>
  </w:style>
  <w:style w:type="character" w:styleId="Mentionnonrsolue">
    <w:name w:val="Unresolved Mention"/>
    <w:basedOn w:val="Policepardfaut"/>
    <w:uiPriority w:val="99"/>
    <w:semiHidden/>
    <w:unhideWhenUsed/>
    <w:rsid w:val="00906028"/>
    <w:rPr>
      <w:color w:val="605E5C"/>
      <w:shd w:val="clear" w:color="auto" w:fill="E1DFDD"/>
    </w:rPr>
  </w:style>
  <w:style w:type="character" w:styleId="Lienhypertextesuivivisit">
    <w:name w:val="FollowedHyperlink"/>
    <w:basedOn w:val="Policepardfaut"/>
    <w:uiPriority w:val="99"/>
    <w:semiHidden/>
    <w:unhideWhenUsed/>
    <w:rsid w:val="0006248D"/>
    <w:rPr>
      <w:color w:val="954F72" w:themeColor="followedHyperlink"/>
      <w:u w:val="single"/>
    </w:rPr>
  </w:style>
  <w:style w:type="paragraph" w:styleId="En-tte">
    <w:name w:val="header"/>
    <w:basedOn w:val="Normal"/>
    <w:link w:val="En-tteCar"/>
    <w:uiPriority w:val="99"/>
    <w:unhideWhenUsed/>
    <w:rsid w:val="00D92460"/>
    <w:pPr>
      <w:tabs>
        <w:tab w:val="center" w:pos="4536"/>
        <w:tab w:val="right" w:pos="9072"/>
      </w:tabs>
    </w:pPr>
  </w:style>
  <w:style w:type="character" w:customStyle="1" w:styleId="En-tteCar">
    <w:name w:val="En-tête Car"/>
    <w:basedOn w:val="Policepardfaut"/>
    <w:link w:val="En-tte"/>
    <w:uiPriority w:val="99"/>
    <w:rsid w:val="00D92460"/>
  </w:style>
  <w:style w:type="paragraph" w:styleId="Pieddepage">
    <w:name w:val="footer"/>
    <w:basedOn w:val="Normal"/>
    <w:link w:val="PieddepageCar"/>
    <w:uiPriority w:val="99"/>
    <w:unhideWhenUsed/>
    <w:rsid w:val="00D92460"/>
    <w:pPr>
      <w:tabs>
        <w:tab w:val="center" w:pos="4536"/>
        <w:tab w:val="right" w:pos="9072"/>
      </w:tabs>
    </w:pPr>
  </w:style>
  <w:style w:type="character" w:customStyle="1" w:styleId="PieddepageCar">
    <w:name w:val="Pied de page Car"/>
    <w:basedOn w:val="Policepardfaut"/>
    <w:link w:val="Pieddepage"/>
    <w:uiPriority w:val="99"/>
    <w:rsid w:val="00D92460"/>
  </w:style>
  <w:style w:type="character" w:customStyle="1" w:styleId="Titre1Car">
    <w:name w:val="Titre 1 Car"/>
    <w:basedOn w:val="Policepardfaut"/>
    <w:link w:val="Titre1"/>
    <w:uiPriority w:val="9"/>
    <w:rsid w:val="007C563A"/>
    <w:rPr>
      <w:rFonts w:ascii="Calibri" w:eastAsiaTheme="majorEastAsia" w:hAnsi="Calibri" w:cstheme="majorBidi"/>
      <w:b/>
      <w:i/>
      <w:color w:val="0070C0"/>
      <w:sz w:val="28"/>
      <w:szCs w:val="32"/>
    </w:rPr>
  </w:style>
  <w:style w:type="paragraph" w:styleId="En-ttedetabledesmatires">
    <w:name w:val="TOC Heading"/>
    <w:basedOn w:val="Titre1"/>
    <w:next w:val="Normal"/>
    <w:uiPriority w:val="39"/>
    <w:unhideWhenUsed/>
    <w:qFormat/>
    <w:rsid w:val="00481309"/>
    <w:pPr>
      <w:spacing w:line="259" w:lineRule="auto"/>
      <w:outlineLvl w:val="9"/>
    </w:pPr>
    <w:rPr>
      <w:rFonts w:asciiTheme="majorHAnsi" w:hAnsiTheme="majorHAnsi"/>
      <w:b w:val="0"/>
      <w:i w:val="0"/>
      <w:color w:val="2F5496" w:themeColor="accent1" w:themeShade="BF"/>
      <w:sz w:val="32"/>
      <w:lang w:eastAsia="fr-FR"/>
    </w:rPr>
  </w:style>
  <w:style w:type="paragraph" w:styleId="TM1">
    <w:name w:val="toc 1"/>
    <w:basedOn w:val="Normal"/>
    <w:next w:val="Normal"/>
    <w:autoRedefine/>
    <w:uiPriority w:val="39"/>
    <w:unhideWhenUsed/>
    <w:rsid w:val="00481309"/>
    <w:pPr>
      <w:spacing w:after="100"/>
    </w:pPr>
  </w:style>
  <w:style w:type="paragraph" w:styleId="Paragraphedeliste">
    <w:name w:val="List Paragraph"/>
    <w:basedOn w:val="Normal"/>
    <w:uiPriority w:val="34"/>
    <w:qFormat/>
    <w:rsid w:val="007C5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5809">
      <w:bodyDiv w:val="1"/>
      <w:marLeft w:val="0"/>
      <w:marRight w:val="0"/>
      <w:marTop w:val="0"/>
      <w:marBottom w:val="0"/>
      <w:divBdr>
        <w:top w:val="none" w:sz="0" w:space="0" w:color="auto"/>
        <w:left w:val="none" w:sz="0" w:space="0" w:color="auto"/>
        <w:bottom w:val="none" w:sz="0" w:space="0" w:color="auto"/>
        <w:right w:val="none" w:sz="0" w:space="0" w:color="auto"/>
      </w:divBdr>
    </w:div>
    <w:div w:id="96826842">
      <w:bodyDiv w:val="1"/>
      <w:marLeft w:val="0"/>
      <w:marRight w:val="0"/>
      <w:marTop w:val="0"/>
      <w:marBottom w:val="0"/>
      <w:divBdr>
        <w:top w:val="none" w:sz="0" w:space="0" w:color="auto"/>
        <w:left w:val="none" w:sz="0" w:space="0" w:color="auto"/>
        <w:bottom w:val="none" w:sz="0" w:space="0" w:color="auto"/>
        <w:right w:val="none" w:sz="0" w:space="0" w:color="auto"/>
      </w:divBdr>
    </w:div>
    <w:div w:id="136731777">
      <w:bodyDiv w:val="1"/>
      <w:marLeft w:val="0"/>
      <w:marRight w:val="0"/>
      <w:marTop w:val="0"/>
      <w:marBottom w:val="0"/>
      <w:divBdr>
        <w:top w:val="none" w:sz="0" w:space="0" w:color="auto"/>
        <w:left w:val="none" w:sz="0" w:space="0" w:color="auto"/>
        <w:bottom w:val="none" w:sz="0" w:space="0" w:color="auto"/>
        <w:right w:val="none" w:sz="0" w:space="0" w:color="auto"/>
      </w:divBdr>
    </w:div>
    <w:div w:id="137888414">
      <w:bodyDiv w:val="1"/>
      <w:marLeft w:val="0"/>
      <w:marRight w:val="0"/>
      <w:marTop w:val="0"/>
      <w:marBottom w:val="0"/>
      <w:divBdr>
        <w:top w:val="none" w:sz="0" w:space="0" w:color="auto"/>
        <w:left w:val="none" w:sz="0" w:space="0" w:color="auto"/>
        <w:bottom w:val="none" w:sz="0" w:space="0" w:color="auto"/>
        <w:right w:val="none" w:sz="0" w:space="0" w:color="auto"/>
      </w:divBdr>
    </w:div>
    <w:div w:id="188491024">
      <w:bodyDiv w:val="1"/>
      <w:marLeft w:val="0"/>
      <w:marRight w:val="0"/>
      <w:marTop w:val="0"/>
      <w:marBottom w:val="0"/>
      <w:divBdr>
        <w:top w:val="none" w:sz="0" w:space="0" w:color="auto"/>
        <w:left w:val="none" w:sz="0" w:space="0" w:color="auto"/>
        <w:bottom w:val="none" w:sz="0" w:space="0" w:color="auto"/>
        <w:right w:val="none" w:sz="0" w:space="0" w:color="auto"/>
      </w:divBdr>
    </w:div>
    <w:div w:id="191696419">
      <w:bodyDiv w:val="1"/>
      <w:marLeft w:val="0"/>
      <w:marRight w:val="0"/>
      <w:marTop w:val="0"/>
      <w:marBottom w:val="0"/>
      <w:divBdr>
        <w:top w:val="none" w:sz="0" w:space="0" w:color="auto"/>
        <w:left w:val="none" w:sz="0" w:space="0" w:color="auto"/>
        <w:bottom w:val="none" w:sz="0" w:space="0" w:color="auto"/>
        <w:right w:val="none" w:sz="0" w:space="0" w:color="auto"/>
      </w:divBdr>
    </w:div>
    <w:div w:id="192231327">
      <w:bodyDiv w:val="1"/>
      <w:marLeft w:val="0"/>
      <w:marRight w:val="0"/>
      <w:marTop w:val="0"/>
      <w:marBottom w:val="0"/>
      <w:divBdr>
        <w:top w:val="none" w:sz="0" w:space="0" w:color="auto"/>
        <w:left w:val="none" w:sz="0" w:space="0" w:color="auto"/>
        <w:bottom w:val="none" w:sz="0" w:space="0" w:color="auto"/>
        <w:right w:val="none" w:sz="0" w:space="0" w:color="auto"/>
      </w:divBdr>
    </w:div>
    <w:div w:id="227545188">
      <w:bodyDiv w:val="1"/>
      <w:marLeft w:val="0"/>
      <w:marRight w:val="0"/>
      <w:marTop w:val="0"/>
      <w:marBottom w:val="0"/>
      <w:divBdr>
        <w:top w:val="none" w:sz="0" w:space="0" w:color="auto"/>
        <w:left w:val="none" w:sz="0" w:space="0" w:color="auto"/>
        <w:bottom w:val="none" w:sz="0" w:space="0" w:color="auto"/>
        <w:right w:val="none" w:sz="0" w:space="0" w:color="auto"/>
      </w:divBdr>
    </w:div>
    <w:div w:id="279146365">
      <w:bodyDiv w:val="1"/>
      <w:marLeft w:val="0"/>
      <w:marRight w:val="0"/>
      <w:marTop w:val="0"/>
      <w:marBottom w:val="0"/>
      <w:divBdr>
        <w:top w:val="none" w:sz="0" w:space="0" w:color="auto"/>
        <w:left w:val="none" w:sz="0" w:space="0" w:color="auto"/>
        <w:bottom w:val="none" w:sz="0" w:space="0" w:color="auto"/>
        <w:right w:val="none" w:sz="0" w:space="0" w:color="auto"/>
      </w:divBdr>
    </w:div>
    <w:div w:id="287592740">
      <w:bodyDiv w:val="1"/>
      <w:marLeft w:val="0"/>
      <w:marRight w:val="0"/>
      <w:marTop w:val="0"/>
      <w:marBottom w:val="0"/>
      <w:divBdr>
        <w:top w:val="none" w:sz="0" w:space="0" w:color="auto"/>
        <w:left w:val="none" w:sz="0" w:space="0" w:color="auto"/>
        <w:bottom w:val="none" w:sz="0" w:space="0" w:color="auto"/>
        <w:right w:val="none" w:sz="0" w:space="0" w:color="auto"/>
      </w:divBdr>
    </w:div>
    <w:div w:id="288516030">
      <w:bodyDiv w:val="1"/>
      <w:marLeft w:val="0"/>
      <w:marRight w:val="0"/>
      <w:marTop w:val="0"/>
      <w:marBottom w:val="0"/>
      <w:divBdr>
        <w:top w:val="none" w:sz="0" w:space="0" w:color="auto"/>
        <w:left w:val="none" w:sz="0" w:space="0" w:color="auto"/>
        <w:bottom w:val="none" w:sz="0" w:space="0" w:color="auto"/>
        <w:right w:val="none" w:sz="0" w:space="0" w:color="auto"/>
      </w:divBdr>
    </w:div>
    <w:div w:id="308756520">
      <w:bodyDiv w:val="1"/>
      <w:marLeft w:val="0"/>
      <w:marRight w:val="0"/>
      <w:marTop w:val="0"/>
      <w:marBottom w:val="0"/>
      <w:divBdr>
        <w:top w:val="none" w:sz="0" w:space="0" w:color="auto"/>
        <w:left w:val="none" w:sz="0" w:space="0" w:color="auto"/>
        <w:bottom w:val="none" w:sz="0" w:space="0" w:color="auto"/>
        <w:right w:val="none" w:sz="0" w:space="0" w:color="auto"/>
      </w:divBdr>
    </w:div>
    <w:div w:id="322053107">
      <w:bodyDiv w:val="1"/>
      <w:marLeft w:val="0"/>
      <w:marRight w:val="0"/>
      <w:marTop w:val="0"/>
      <w:marBottom w:val="0"/>
      <w:divBdr>
        <w:top w:val="none" w:sz="0" w:space="0" w:color="auto"/>
        <w:left w:val="none" w:sz="0" w:space="0" w:color="auto"/>
        <w:bottom w:val="none" w:sz="0" w:space="0" w:color="auto"/>
        <w:right w:val="none" w:sz="0" w:space="0" w:color="auto"/>
      </w:divBdr>
    </w:div>
    <w:div w:id="323822651">
      <w:bodyDiv w:val="1"/>
      <w:marLeft w:val="0"/>
      <w:marRight w:val="0"/>
      <w:marTop w:val="0"/>
      <w:marBottom w:val="0"/>
      <w:divBdr>
        <w:top w:val="none" w:sz="0" w:space="0" w:color="auto"/>
        <w:left w:val="none" w:sz="0" w:space="0" w:color="auto"/>
        <w:bottom w:val="none" w:sz="0" w:space="0" w:color="auto"/>
        <w:right w:val="none" w:sz="0" w:space="0" w:color="auto"/>
      </w:divBdr>
    </w:div>
    <w:div w:id="378093179">
      <w:bodyDiv w:val="1"/>
      <w:marLeft w:val="0"/>
      <w:marRight w:val="0"/>
      <w:marTop w:val="0"/>
      <w:marBottom w:val="0"/>
      <w:divBdr>
        <w:top w:val="none" w:sz="0" w:space="0" w:color="auto"/>
        <w:left w:val="none" w:sz="0" w:space="0" w:color="auto"/>
        <w:bottom w:val="none" w:sz="0" w:space="0" w:color="auto"/>
        <w:right w:val="none" w:sz="0" w:space="0" w:color="auto"/>
      </w:divBdr>
    </w:div>
    <w:div w:id="385683838">
      <w:bodyDiv w:val="1"/>
      <w:marLeft w:val="0"/>
      <w:marRight w:val="0"/>
      <w:marTop w:val="0"/>
      <w:marBottom w:val="0"/>
      <w:divBdr>
        <w:top w:val="none" w:sz="0" w:space="0" w:color="auto"/>
        <w:left w:val="none" w:sz="0" w:space="0" w:color="auto"/>
        <w:bottom w:val="none" w:sz="0" w:space="0" w:color="auto"/>
        <w:right w:val="none" w:sz="0" w:space="0" w:color="auto"/>
      </w:divBdr>
    </w:div>
    <w:div w:id="422995575">
      <w:bodyDiv w:val="1"/>
      <w:marLeft w:val="0"/>
      <w:marRight w:val="0"/>
      <w:marTop w:val="0"/>
      <w:marBottom w:val="0"/>
      <w:divBdr>
        <w:top w:val="none" w:sz="0" w:space="0" w:color="auto"/>
        <w:left w:val="none" w:sz="0" w:space="0" w:color="auto"/>
        <w:bottom w:val="none" w:sz="0" w:space="0" w:color="auto"/>
        <w:right w:val="none" w:sz="0" w:space="0" w:color="auto"/>
      </w:divBdr>
    </w:div>
    <w:div w:id="427583453">
      <w:bodyDiv w:val="1"/>
      <w:marLeft w:val="0"/>
      <w:marRight w:val="0"/>
      <w:marTop w:val="0"/>
      <w:marBottom w:val="0"/>
      <w:divBdr>
        <w:top w:val="none" w:sz="0" w:space="0" w:color="auto"/>
        <w:left w:val="none" w:sz="0" w:space="0" w:color="auto"/>
        <w:bottom w:val="none" w:sz="0" w:space="0" w:color="auto"/>
        <w:right w:val="none" w:sz="0" w:space="0" w:color="auto"/>
      </w:divBdr>
    </w:div>
    <w:div w:id="430858661">
      <w:bodyDiv w:val="1"/>
      <w:marLeft w:val="0"/>
      <w:marRight w:val="0"/>
      <w:marTop w:val="0"/>
      <w:marBottom w:val="0"/>
      <w:divBdr>
        <w:top w:val="none" w:sz="0" w:space="0" w:color="auto"/>
        <w:left w:val="none" w:sz="0" w:space="0" w:color="auto"/>
        <w:bottom w:val="none" w:sz="0" w:space="0" w:color="auto"/>
        <w:right w:val="none" w:sz="0" w:space="0" w:color="auto"/>
      </w:divBdr>
    </w:div>
    <w:div w:id="441848015">
      <w:bodyDiv w:val="1"/>
      <w:marLeft w:val="0"/>
      <w:marRight w:val="0"/>
      <w:marTop w:val="0"/>
      <w:marBottom w:val="0"/>
      <w:divBdr>
        <w:top w:val="none" w:sz="0" w:space="0" w:color="auto"/>
        <w:left w:val="none" w:sz="0" w:space="0" w:color="auto"/>
        <w:bottom w:val="none" w:sz="0" w:space="0" w:color="auto"/>
        <w:right w:val="none" w:sz="0" w:space="0" w:color="auto"/>
      </w:divBdr>
    </w:div>
    <w:div w:id="450519801">
      <w:bodyDiv w:val="1"/>
      <w:marLeft w:val="0"/>
      <w:marRight w:val="0"/>
      <w:marTop w:val="0"/>
      <w:marBottom w:val="0"/>
      <w:divBdr>
        <w:top w:val="none" w:sz="0" w:space="0" w:color="auto"/>
        <w:left w:val="none" w:sz="0" w:space="0" w:color="auto"/>
        <w:bottom w:val="none" w:sz="0" w:space="0" w:color="auto"/>
        <w:right w:val="none" w:sz="0" w:space="0" w:color="auto"/>
      </w:divBdr>
    </w:div>
    <w:div w:id="468480653">
      <w:bodyDiv w:val="1"/>
      <w:marLeft w:val="0"/>
      <w:marRight w:val="0"/>
      <w:marTop w:val="0"/>
      <w:marBottom w:val="0"/>
      <w:divBdr>
        <w:top w:val="none" w:sz="0" w:space="0" w:color="auto"/>
        <w:left w:val="none" w:sz="0" w:space="0" w:color="auto"/>
        <w:bottom w:val="none" w:sz="0" w:space="0" w:color="auto"/>
        <w:right w:val="none" w:sz="0" w:space="0" w:color="auto"/>
      </w:divBdr>
    </w:div>
    <w:div w:id="495269126">
      <w:bodyDiv w:val="1"/>
      <w:marLeft w:val="0"/>
      <w:marRight w:val="0"/>
      <w:marTop w:val="0"/>
      <w:marBottom w:val="0"/>
      <w:divBdr>
        <w:top w:val="none" w:sz="0" w:space="0" w:color="auto"/>
        <w:left w:val="none" w:sz="0" w:space="0" w:color="auto"/>
        <w:bottom w:val="none" w:sz="0" w:space="0" w:color="auto"/>
        <w:right w:val="none" w:sz="0" w:space="0" w:color="auto"/>
      </w:divBdr>
    </w:div>
    <w:div w:id="496269861">
      <w:bodyDiv w:val="1"/>
      <w:marLeft w:val="0"/>
      <w:marRight w:val="0"/>
      <w:marTop w:val="0"/>
      <w:marBottom w:val="0"/>
      <w:divBdr>
        <w:top w:val="none" w:sz="0" w:space="0" w:color="auto"/>
        <w:left w:val="none" w:sz="0" w:space="0" w:color="auto"/>
        <w:bottom w:val="none" w:sz="0" w:space="0" w:color="auto"/>
        <w:right w:val="none" w:sz="0" w:space="0" w:color="auto"/>
      </w:divBdr>
    </w:div>
    <w:div w:id="550269109">
      <w:bodyDiv w:val="1"/>
      <w:marLeft w:val="0"/>
      <w:marRight w:val="0"/>
      <w:marTop w:val="0"/>
      <w:marBottom w:val="0"/>
      <w:divBdr>
        <w:top w:val="none" w:sz="0" w:space="0" w:color="auto"/>
        <w:left w:val="none" w:sz="0" w:space="0" w:color="auto"/>
        <w:bottom w:val="none" w:sz="0" w:space="0" w:color="auto"/>
        <w:right w:val="none" w:sz="0" w:space="0" w:color="auto"/>
      </w:divBdr>
    </w:div>
    <w:div w:id="554656215">
      <w:bodyDiv w:val="1"/>
      <w:marLeft w:val="0"/>
      <w:marRight w:val="0"/>
      <w:marTop w:val="0"/>
      <w:marBottom w:val="0"/>
      <w:divBdr>
        <w:top w:val="none" w:sz="0" w:space="0" w:color="auto"/>
        <w:left w:val="none" w:sz="0" w:space="0" w:color="auto"/>
        <w:bottom w:val="none" w:sz="0" w:space="0" w:color="auto"/>
        <w:right w:val="none" w:sz="0" w:space="0" w:color="auto"/>
      </w:divBdr>
    </w:div>
    <w:div w:id="567886354">
      <w:bodyDiv w:val="1"/>
      <w:marLeft w:val="0"/>
      <w:marRight w:val="0"/>
      <w:marTop w:val="0"/>
      <w:marBottom w:val="0"/>
      <w:divBdr>
        <w:top w:val="none" w:sz="0" w:space="0" w:color="auto"/>
        <w:left w:val="none" w:sz="0" w:space="0" w:color="auto"/>
        <w:bottom w:val="none" w:sz="0" w:space="0" w:color="auto"/>
        <w:right w:val="none" w:sz="0" w:space="0" w:color="auto"/>
      </w:divBdr>
    </w:div>
    <w:div w:id="587888297">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642854595">
      <w:bodyDiv w:val="1"/>
      <w:marLeft w:val="0"/>
      <w:marRight w:val="0"/>
      <w:marTop w:val="0"/>
      <w:marBottom w:val="0"/>
      <w:divBdr>
        <w:top w:val="none" w:sz="0" w:space="0" w:color="auto"/>
        <w:left w:val="none" w:sz="0" w:space="0" w:color="auto"/>
        <w:bottom w:val="none" w:sz="0" w:space="0" w:color="auto"/>
        <w:right w:val="none" w:sz="0" w:space="0" w:color="auto"/>
      </w:divBdr>
    </w:div>
    <w:div w:id="787428231">
      <w:bodyDiv w:val="1"/>
      <w:marLeft w:val="0"/>
      <w:marRight w:val="0"/>
      <w:marTop w:val="0"/>
      <w:marBottom w:val="0"/>
      <w:divBdr>
        <w:top w:val="none" w:sz="0" w:space="0" w:color="auto"/>
        <w:left w:val="none" w:sz="0" w:space="0" w:color="auto"/>
        <w:bottom w:val="none" w:sz="0" w:space="0" w:color="auto"/>
        <w:right w:val="none" w:sz="0" w:space="0" w:color="auto"/>
      </w:divBdr>
    </w:div>
    <w:div w:id="803889394">
      <w:bodyDiv w:val="1"/>
      <w:marLeft w:val="0"/>
      <w:marRight w:val="0"/>
      <w:marTop w:val="0"/>
      <w:marBottom w:val="0"/>
      <w:divBdr>
        <w:top w:val="none" w:sz="0" w:space="0" w:color="auto"/>
        <w:left w:val="none" w:sz="0" w:space="0" w:color="auto"/>
        <w:bottom w:val="none" w:sz="0" w:space="0" w:color="auto"/>
        <w:right w:val="none" w:sz="0" w:space="0" w:color="auto"/>
      </w:divBdr>
    </w:div>
    <w:div w:id="809446723">
      <w:bodyDiv w:val="1"/>
      <w:marLeft w:val="0"/>
      <w:marRight w:val="0"/>
      <w:marTop w:val="0"/>
      <w:marBottom w:val="0"/>
      <w:divBdr>
        <w:top w:val="none" w:sz="0" w:space="0" w:color="auto"/>
        <w:left w:val="none" w:sz="0" w:space="0" w:color="auto"/>
        <w:bottom w:val="none" w:sz="0" w:space="0" w:color="auto"/>
        <w:right w:val="none" w:sz="0" w:space="0" w:color="auto"/>
      </w:divBdr>
    </w:div>
    <w:div w:id="814446151">
      <w:bodyDiv w:val="1"/>
      <w:marLeft w:val="0"/>
      <w:marRight w:val="0"/>
      <w:marTop w:val="0"/>
      <w:marBottom w:val="0"/>
      <w:divBdr>
        <w:top w:val="none" w:sz="0" w:space="0" w:color="auto"/>
        <w:left w:val="none" w:sz="0" w:space="0" w:color="auto"/>
        <w:bottom w:val="none" w:sz="0" w:space="0" w:color="auto"/>
        <w:right w:val="none" w:sz="0" w:space="0" w:color="auto"/>
      </w:divBdr>
    </w:div>
    <w:div w:id="892959191">
      <w:bodyDiv w:val="1"/>
      <w:marLeft w:val="0"/>
      <w:marRight w:val="0"/>
      <w:marTop w:val="0"/>
      <w:marBottom w:val="0"/>
      <w:divBdr>
        <w:top w:val="none" w:sz="0" w:space="0" w:color="auto"/>
        <w:left w:val="none" w:sz="0" w:space="0" w:color="auto"/>
        <w:bottom w:val="none" w:sz="0" w:space="0" w:color="auto"/>
        <w:right w:val="none" w:sz="0" w:space="0" w:color="auto"/>
      </w:divBdr>
    </w:div>
    <w:div w:id="894897261">
      <w:bodyDiv w:val="1"/>
      <w:marLeft w:val="0"/>
      <w:marRight w:val="0"/>
      <w:marTop w:val="0"/>
      <w:marBottom w:val="0"/>
      <w:divBdr>
        <w:top w:val="none" w:sz="0" w:space="0" w:color="auto"/>
        <w:left w:val="none" w:sz="0" w:space="0" w:color="auto"/>
        <w:bottom w:val="none" w:sz="0" w:space="0" w:color="auto"/>
        <w:right w:val="none" w:sz="0" w:space="0" w:color="auto"/>
      </w:divBdr>
    </w:div>
    <w:div w:id="903107484">
      <w:bodyDiv w:val="1"/>
      <w:marLeft w:val="0"/>
      <w:marRight w:val="0"/>
      <w:marTop w:val="0"/>
      <w:marBottom w:val="0"/>
      <w:divBdr>
        <w:top w:val="none" w:sz="0" w:space="0" w:color="auto"/>
        <w:left w:val="none" w:sz="0" w:space="0" w:color="auto"/>
        <w:bottom w:val="none" w:sz="0" w:space="0" w:color="auto"/>
        <w:right w:val="none" w:sz="0" w:space="0" w:color="auto"/>
      </w:divBdr>
    </w:div>
    <w:div w:id="908730432">
      <w:bodyDiv w:val="1"/>
      <w:marLeft w:val="0"/>
      <w:marRight w:val="0"/>
      <w:marTop w:val="0"/>
      <w:marBottom w:val="0"/>
      <w:divBdr>
        <w:top w:val="none" w:sz="0" w:space="0" w:color="auto"/>
        <w:left w:val="none" w:sz="0" w:space="0" w:color="auto"/>
        <w:bottom w:val="none" w:sz="0" w:space="0" w:color="auto"/>
        <w:right w:val="none" w:sz="0" w:space="0" w:color="auto"/>
      </w:divBdr>
    </w:div>
    <w:div w:id="916356462">
      <w:bodyDiv w:val="1"/>
      <w:marLeft w:val="0"/>
      <w:marRight w:val="0"/>
      <w:marTop w:val="0"/>
      <w:marBottom w:val="0"/>
      <w:divBdr>
        <w:top w:val="none" w:sz="0" w:space="0" w:color="auto"/>
        <w:left w:val="none" w:sz="0" w:space="0" w:color="auto"/>
        <w:bottom w:val="none" w:sz="0" w:space="0" w:color="auto"/>
        <w:right w:val="none" w:sz="0" w:space="0" w:color="auto"/>
      </w:divBdr>
    </w:div>
    <w:div w:id="918292690">
      <w:bodyDiv w:val="1"/>
      <w:marLeft w:val="0"/>
      <w:marRight w:val="0"/>
      <w:marTop w:val="0"/>
      <w:marBottom w:val="0"/>
      <w:divBdr>
        <w:top w:val="none" w:sz="0" w:space="0" w:color="auto"/>
        <w:left w:val="none" w:sz="0" w:space="0" w:color="auto"/>
        <w:bottom w:val="none" w:sz="0" w:space="0" w:color="auto"/>
        <w:right w:val="none" w:sz="0" w:space="0" w:color="auto"/>
      </w:divBdr>
    </w:div>
    <w:div w:id="918363780">
      <w:bodyDiv w:val="1"/>
      <w:marLeft w:val="0"/>
      <w:marRight w:val="0"/>
      <w:marTop w:val="0"/>
      <w:marBottom w:val="0"/>
      <w:divBdr>
        <w:top w:val="none" w:sz="0" w:space="0" w:color="auto"/>
        <w:left w:val="none" w:sz="0" w:space="0" w:color="auto"/>
        <w:bottom w:val="none" w:sz="0" w:space="0" w:color="auto"/>
        <w:right w:val="none" w:sz="0" w:space="0" w:color="auto"/>
      </w:divBdr>
    </w:div>
    <w:div w:id="949167017">
      <w:bodyDiv w:val="1"/>
      <w:marLeft w:val="0"/>
      <w:marRight w:val="0"/>
      <w:marTop w:val="0"/>
      <w:marBottom w:val="0"/>
      <w:divBdr>
        <w:top w:val="none" w:sz="0" w:space="0" w:color="auto"/>
        <w:left w:val="none" w:sz="0" w:space="0" w:color="auto"/>
        <w:bottom w:val="none" w:sz="0" w:space="0" w:color="auto"/>
        <w:right w:val="none" w:sz="0" w:space="0" w:color="auto"/>
      </w:divBdr>
    </w:div>
    <w:div w:id="1086145909">
      <w:bodyDiv w:val="1"/>
      <w:marLeft w:val="0"/>
      <w:marRight w:val="0"/>
      <w:marTop w:val="0"/>
      <w:marBottom w:val="0"/>
      <w:divBdr>
        <w:top w:val="none" w:sz="0" w:space="0" w:color="auto"/>
        <w:left w:val="none" w:sz="0" w:space="0" w:color="auto"/>
        <w:bottom w:val="none" w:sz="0" w:space="0" w:color="auto"/>
        <w:right w:val="none" w:sz="0" w:space="0" w:color="auto"/>
      </w:divBdr>
    </w:div>
    <w:div w:id="1104182517">
      <w:bodyDiv w:val="1"/>
      <w:marLeft w:val="0"/>
      <w:marRight w:val="0"/>
      <w:marTop w:val="0"/>
      <w:marBottom w:val="0"/>
      <w:divBdr>
        <w:top w:val="none" w:sz="0" w:space="0" w:color="auto"/>
        <w:left w:val="none" w:sz="0" w:space="0" w:color="auto"/>
        <w:bottom w:val="none" w:sz="0" w:space="0" w:color="auto"/>
        <w:right w:val="none" w:sz="0" w:space="0" w:color="auto"/>
      </w:divBdr>
    </w:div>
    <w:div w:id="1144079979">
      <w:bodyDiv w:val="1"/>
      <w:marLeft w:val="0"/>
      <w:marRight w:val="0"/>
      <w:marTop w:val="0"/>
      <w:marBottom w:val="0"/>
      <w:divBdr>
        <w:top w:val="none" w:sz="0" w:space="0" w:color="auto"/>
        <w:left w:val="none" w:sz="0" w:space="0" w:color="auto"/>
        <w:bottom w:val="none" w:sz="0" w:space="0" w:color="auto"/>
        <w:right w:val="none" w:sz="0" w:space="0" w:color="auto"/>
      </w:divBdr>
    </w:div>
    <w:div w:id="1195145555">
      <w:bodyDiv w:val="1"/>
      <w:marLeft w:val="0"/>
      <w:marRight w:val="0"/>
      <w:marTop w:val="0"/>
      <w:marBottom w:val="0"/>
      <w:divBdr>
        <w:top w:val="none" w:sz="0" w:space="0" w:color="auto"/>
        <w:left w:val="none" w:sz="0" w:space="0" w:color="auto"/>
        <w:bottom w:val="none" w:sz="0" w:space="0" w:color="auto"/>
        <w:right w:val="none" w:sz="0" w:space="0" w:color="auto"/>
      </w:divBdr>
    </w:div>
    <w:div w:id="1206135633">
      <w:bodyDiv w:val="1"/>
      <w:marLeft w:val="0"/>
      <w:marRight w:val="0"/>
      <w:marTop w:val="0"/>
      <w:marBottom w:val="0"/>
      <w:divBdr>
        <w:top w:val="none" w:sz="0" w:space="0" w:color="auto"/>
        <w:left w:val="none" w:sz="0" w:space="0" w:color="auto"/>
        <w:bottom w:val="none" w:sz="0" w:space="0" w:color="auto"/>
        <w:right w:val="none" w:sz="0" w:space="0" w:color="auto"/>
      </w:divBdr>
    </w:div>
    <w:div w:id="1223247629">
      <w:bodyDiv w:val="1"/>
      <w:marLeft w:val="0"/>
      <w:marRight w:val="0"/>
      <w:marTop w:val="0"/>
      <w:marBottom w:val="0"/>
      <w:divBdr>
        <w:top w:val="none" w:sz="0" w:space="0" w:color="auto"/>
        <w:left w:val="none" w:sz="0" w:space="0" w:color="auto"/>
        <w:bottom w:val="none" w:sz="0" w:space="0" w:color="auto"/>
        <w:right w:val="none" w:sz="0" w:space="0" w:color="auto"/>
      </w:divBdr>
    </w:div>
    <w:div w:id="1269393844">
      <w:bodyDiv w:val="1"/>
      <w:marLeft w:val="0"/>
      <w:marRight w:val="0"/>
      <w:marTop w:val="0"/>
      <w:marBottom w:val="0"/>
      <w:divBdr>
        <w:top w:val="none" w:sz="0" w:space="0" w:color="auto"/>
        <w:left w:val="none" w:sz="0" w:space="0" w:color="auto"/>
        <w:bottom w:val="none" w:sz="0" w:space="0" w:color="auto"/>
        <w:right w:val="none" w:sz="0" w:space="0" w:color="auto"/>
      </w:divBdr>
    </w:div>
    <w:div w:id="1282952859">
      <w:bodyDiv w:val="1"/>
      <w:marLeft w:val="0"/>
      <w:marRight w:val="0"/>
      <w:marTop w:val="0"/>
      <w:marBottom w:val="0"/>
      <w:divBdr>
        <w:top w:val="none" w:sz="0" w:space="0" w:color="auto"/>
        <w:left w:val="none" w:sz="0" w:space="0" w:color="auto"/>
        <w:bottom w:val="none" w:sz="0" w:space="0" w:color="auto"/>
        <w:right w:val="none" w:sz="0" w:space="0" w:color="auto"/>
      </w:divBdr>
    </w:div>
    <w:div w:id="1304314573">
      <w:bodyDiv w:val="1"/>
      <w:marLeft w:val="0"/>
      <w:marRight w:val="0"/>
      <w:marTop w:val="0"/>
      <w:marBottom w:val="0"/>
      <w:divBdr>
        <w:top w:val="none" w:sz="0" w:space="0" w:color="auto"/>
        <w:left w:val="none" w:sz="0" w:space="0" w:color="auto"/>
        <w:bottom w:val="none" w:sz="0" w:space="0" w:color="auto"/>
        <w:right w:val="none" w:sz="0" w:space="0" w:color="auto"/>
      </w:divBdr>
    </w:div>
    <w:div w:id="1326862314">
      <w:bodyDiv w:val="1"/>
      <w:marLeft w:val="0"/>
      <w:marRight w:val="0"/>
      <w:marTop w:val="0"/>
      <w:marBottom w:val="0"/>
      <w:divBdr>
        <w:top w:val="none" w:sz="0" w:space="0" w:color="auto"/>
        <w:left w:val="none" w:sz="0" w:space="0" w:color="auto"/>
        <w:bottom w:val="none" w:sz="0" w:space="0" w:color="auto"/>
        <w:right w:val="none" w:sz="0" w:space="0" w:color="auto"/>
      </w:divBdr>
    </w:div>
    <w:div w:id="1359038382">
      <w:bodyDiv w:val="1"/>
      <w:marLeft w:val="0"/>
      <w:marRight w:val="0"/>
      <w:marTop w:val="0"/>
      <w:marBottom w:val="0"/>
      <w:divBdr>
        <w:top w:val="none" w:sz="0" w:space="0" w:color="auto"/>
        <w:left w:val="none" w:sz="0" w:space="0" w:color="auto"/>
        <w:bottom w:val="none" w:sz="0" w:space="0" w:color="auto"/>
        <w:right w:val="none" w:sz="0" w:space="0" w:color="auto"/>
      </w:divBdr>
    </w:div>
    <w:div w:id="1381057069">
      <w:bodyDiv w:val="1"/>
      <w:marLeft w:val="0"/>
      <w:marRight w:val="0"/>
      <w:marTop w:val="0"/>
      <w:marBottom w:val="0"/>
      <w:divBdr>
        <w:top w:val="none" w:sz="0" w:space="0" w:color="auto"/>
        <w:left w:val="none" w:sz="0" w:space="0" w:color="auto"/>
        <w:bottom w:val="none" w:sz="0" w:space="0" w:color="auto"/>
        <w:right w:val="none" w:sz="0" w:space="0" w:color="auto"/>
      </w:divBdr>
    </w:div>
    <w:div w:id="1437288183">
      <w:bodyDiv w:val="1"/>
      <w:marLeft w:val="0"/>
      <w:marRight w:val="0"/>
      <w:marTop w:val="0"/>
      <w:marBottom w:val="0"/>
      <w:divBdr>
        <w:top w:val="none" w:sz="0" w:space="0" w:color="auto"/>
        <w:left w:val="none" w:sz="0" w:space="0" w:color="auto"/>
        <w:bottom w:val="none" w:sz="0" w:space="0" w:color="auto"/>
        <w:right w:val="none" w:sz="0" w:space="0" w:color="auto"/>
      </w:divBdr>
    </w:div>
    <w:div w:id="1439175017">
      <w:bodyDiv w:val="1"/>
      <w:marLeft w:val="0"/>
      <w:marRight w:val="0"/>
      <w:marTop w:val="0"/>
      <w:marBottom w:val="0"/>
      <w:divBdr>
        <w:top w:val="none" w:sz="0" w:space="0" w:color="auto"/>
        <w:left w:val="none" w:sz="0" w:space="0" w:color="auto"/>
        <w:bottom w:val="none" w:sz="0" w:space="0" w:color="auto"/>
        <w:right w:val="none" w:sz="0" w:space="0" w:color="auto"/>
      </w:divBdr>
    </w:div>
    <w:div w:id="1453549444">
      <w:bodyDiv w:val="1"/>
      <w:marLeft w:val="0"/>
      <w:marRight w:val="0"/>
      <w:marTop w:val="0"/>
      <w:marBottom w:val="0"/>
      <w:divBdr>
        <w:top w:val="none" w:sz="0" w:space="0" w:color="auto"/>
        <w:left w:val="none" w:sz="0" w:space="0" w:color="auto"/>
        <w:bottom w:val="none" w:sz="0" w:space="0" w:color="auto"/>
        <w:right w:val="none" w:sz="0" w:space="0" w:color="auto"/>
      </w:divBdr>
    </w:div>
    <w:div w:id="1476222304">
      <w:bodyDiv w:val="1"/>
      <w:marLeft w:val="0"/>
      <w:marRight w:val="0"/>
      <w:marTop w:val="0"/>
      <w:marBottom w:val="0"/>
      <w:divBdr>
        <w:top w:val="none" w:sz="0" w:space="0" w:color="auto"/>
        <w:left w:val="none" w:sz="0" w:space="0" w:color="auto"/>
        <w:bottom w:val="none" w:sz="0" w:space="0" w:color="auto"/>
        <w:right w:val="none" w:sz="0" w:space="0" w:color="auto"/>
      </w:divBdr>
    </w:div>
    <w:div w:id="1512799590">
      <w:bodyDiv w:val="1"/>
      <w:marLeft w:val="0"/>
      <w:marRight w:val="0"/>
      <w:marTop w:val="0"/>
      <w:marBottom w:val="0"/>
      <w:divBdr>
        <w:top w:val="none" w:sz="0" w:space="0" w:color="auto"/>
        <w:left w:val="none" w:sz="0" w:space="0" w:color="auto"/>
        <w:bottom w:val="none" w:sz="0" w:space="0" w:color="auto"/>
        <w:right w:val="none" w:sz="0" w:space="0" w:color="auto"/>
      </w:divBdr>
    </w:div>
    <w:div w:id="1517160459">
      <w:bodyDiv w:val="1"/>
      <w:marLeft w:val="0"/>
      <w:marRight w:val="0"/>
      <w:marTop w:val="0"/>
      <w:marBottom w:val="0"/>
      <w:divBdr>
        <w:top w:val="none" w:sz="0" w:space="0" w:color="auto"/>
        <w:left w:val="none" w:sz="0" w:space="0" w:color="auto"/>
        <w:bottom w:val="none" w:sz="0" w:space="0" w:color="auto"/>
        <w:right w:val="none" w:sz="0" w:space="0" w:color="auto"/>
      </w:divBdr>
    </w:div>
    <w:div w:id="1541238577">
      <w:bodyDiv w:val="1"/>
      <w:marLeft w:val="0"/>
      <w:marRight w:val="0"/>
      <w:marTop w:val="0"/>
      <w:marBottom w:val="0"/>
      <w:divBdr>
        <w:top w:val="none" w:sz="0" w:space="0" w:color="auto"/>
        <w:left w:val="none" w:sz="0" w:space="0" w:color="auto"/>
        <w:bottom w:val="none" w:sz="0" w:space="0" w:color="auto"/>
        <w:right w:val="none" w:sz="0" w:space="0" w:color="auto"/>
      </w:divBdr>
    </w:div>
    <w:div w:id="1584875696">
      <w:bodyDiv w:val="1"/>
      <w:marLeft w:val="0"/>
      <w:marRight w:val="0"/>
      <w:marTop w:val="0"/>
      <w:marBottom w:val="0"/>
      <w:divBdr>
        <w:top w:val="none" w:sz="0" w:space="0" w:color="auto"/>
        <w:left w:val="none" w:sz="0" w:space="0" w:color="auto"/>
        <w:bottom w:val="none" w:sz="0" w:space="0" w:color="auto"/>
        <w:right w:val="none" w:sz="0" w:space="0" w:color="auto"/>
      </w:divBdr>
    </w:div>
    <w:div w:id="1593736998">
      <w:bodyDiv w:val="1"/>
      <w:marLeft w:val="0"/>
      <w:marRight w:val="0"/>
      <w:marTop w:val="0"/>
      <w:marBottom w:val="0"/>
      <w:divBdr>
        <w:top w:val="none" w:sz="0" w:space="0" w:color="auto"/>
        <w:left w:val="none" w:sz="0" w:space="0" w:color="auto"/>
        <w:bottom w:val="none" w:sz="0" w:space="0" w:color="auto"/>
        <w:right w:val="none" w:sz="0" w:space="0" w:color="auto"/>
      </w:divBdr>
    </w:div>
    <w:div w:id="1595824871">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1679504749">
      <w:bodyDiv w:val="1"/>
      <w:marLeft w:val="0"/>
      <w:marRight w:val="0"/>
      <w:marTop w:val="0"/>
      <w:marBottom w:val="0"/>
      <w:divBdr>
        <w:top w:val="none" w:sz="0" w:space="0" w:color="auto"/>
        <w:left w:val="none" w:sz="0" w:space="0" w:color="auto"/>
        <w:bottom w:val="none" w:sz="0" w:space="0" w:color="auto"/>
        <w:right w:val="none" w:sz="0" w:space="0" w:color="auto"/>
      </w:divBdr>
    </w:div>
    <w:div w:id="1699233765">
      <w:bodyDiv w:val="1"/>
      <w:marLeft w:val="0"/>
      <w:marRight w:val="0"/>
      <w:marTop w:val="0"/>
      <w:marBottom w:val="0"/>
      <w:divBdr>
        <w:top w:val="none" w:sz="0" w:space="0" w:color="auto"/>
        <w:left w:val="none" w:sz="0" w:space="0" w:color="auto"/>
        <w:bottom w:val="none" w:sz="0" w:space="0" w:color="auto"/>
        <w:right w:val="none" w:sz="0" w:space="0" w:color="auto"/>
      </w:divBdr>
    </w:div>
    <w:div w:id="1772629730">
      <w:bodyDiv w:val="1"/>
      <w:marLeft w:val="0"/>
      <w:marRight w:val="0"/>
      <w:marTop w:val="0"/>
      <w:marBottom w:val="0"/>
      <w:divBdr>
        <w:top w:val="none" w:sz="0" w:space="0" w:color="auto"/>
        <w:left w:val="none" w:sz="0" w:space="0" w:color="auto"/>
        <w:bottom w:val="none" w:sz="0" w:space="0" w:color="auto"/>
        <w:right w:val="none" w:sz="0" w:space="0" w:color="auto"/>
      </w:divBdr>
    </w:div>
    <w:div w:id="1801024325">
      <w:bodyDiv w:val="1"/>
      <w:marLeft w:val="0"/>
      <w:marRight w:val="0"/>
      <w:marTop w:val="0"/>
      <w:marBottom w:val="0"/>
      <w:divBdr>
        <w:top w:val="none" w:sz="0" w:space="0" w:color="auto"/>
        <w:left w:val="none" w:sz="0" w:space="0" w:color="auto"/>
        <w:bottom w:val="none" w:sz="0" w:space="0" w:color="auto"/>
        <w:right w:val="none" w:sz="0" w:space="0" w:color="auto"/>
      </w:divBdr>
    </w:div>
    <w:div w:id="1801192684">
      <w:bodyDiv w:val="1"/>
      <w:marLeft w:val="0"/>
      <w:marRight w:val="0"/>
      <w:marTop w:val="0"/>
      <w:marBottom w:val="0"/>
      <w:divBdr>
        <w:top w:val="none" w:sz="0" w:space="0" w:color="auto"/>
        <w:left w:val="none" w:sz="0" w:space="0" w:color="auto"/>
        <w:bottom w:val="none" w:sz="0" w:space="0" w:color="auto"/>
        <w:right w:val="none" w:sz="0" w:space="0" w:color="auto"/>
      </w:divBdr>
    </w:div>
    <w:div w:id="1906377115">
      <w:bodyDiv w:val="1"/>
      <w:marLeft w:val="0"/>
      <w:marRight w:val="0"/>
      <w:marTop w:val="0"/>
      <w:marBottom w:val="0"/>
      <w:divBdr>
        <w:top w:val="none" w:sz="0" w:space="0" w:color="auto"/>
        <w:left w:val="none" w:sz="0" w:space="0" w:color="auto"/>
        <w:bottom w:val="none" w:sz="0" w:space="0" w:color="auto"/>
        <w:right w:val="none" w:sz="0" w:space="0" w:color="auto"/>
      </w:divBdr>
    </w:div>
    <w:div w:id="1908763494">
      <w:bodyDiv w:val="1"/>
      <w:marLeft w:val="0"/>
      <w:marRight w:val="0"/>
      <w:marTop w:val="0"/>
      <w:marBottom w:val="0"/>
      <w:divBdr>
        <w:top w:val="none" w:sz="0" w:space="0" w:color="auto"/>
        <w:left w:val="none" w:sz="0" w:space="0" w:color="auto"/>
        <w:bottom w:val="none" w:sz="0" w:space="0" w:color="auto"/>
        <w:right w:val="none" w:sz="0" w:space="0" w:color="auto"/>
      </w:divBdr>
    </w:div>
    <w:div w:id="1938632437">
      <w:bodyDiv w:val="1"/>
      <w:marLeft w:val="0"/>
      <w:marRight w:val="0"/>
      <w:marTop w:val="0"/>
      <w:marBottom w:val="0"/>
      <w:divBdr>
        <w:top w:val="none" w:sz="0" w:space="0" w:color="auto"/>
        <w:left w:val="none" w:sz="0" w:space="0" w:color="auto"/>
        <w:bottom w:val="none" w:sz="0" w:space="0" w:color="auto"/>
        <w:right w:val="none" w:sz="0" w:space="0" w:color="auto"/>
      </w:divBdr>
    </w:div>
    <w:div w:id="1967540981">
      <w:bodyDiv w:val="1"/>
      <w:marLeft w:val="0"/>
      <w:marRight w:val="0"/>
      <w:marTop w:val="0"/>
      <w:marBottom w:val="0"/>
      <w:divBdr>
        <w:top w:val="none" w:sz="0" w:space="0" w:color="auto"/>
        <w:left w:val="none" w:sz="0" w:space="0" w:color="auto"/>
        <w:bottom w:val="none" w:sz="0" w:space="0" w:color="auto"/>
        <w:right w:val="none" w:sz="0" w:space="0" w:color="auto"/>
      </w:divBdr>
    </w:div>
    <w:div w:id="2033677512">
      <w:bodyDiv w:val="1"/>
      <w:marLeft w:val="0"/>
      <w:marRight w:val="0"/>
      <w:marTop w:val="0"/>
      <w:marBottom w:val="0"/>
      <w:divBdr>
        <w:top w:val="none" w:sz="0" w:space="0" w:color="auto"/>
        <w:left w:val="none" w:sz="0" w:space="0" w:color="auto"/>
        <w:bottom w:val="none" w:sz="0" w:space="0" w:color="auto"/>
        <w:right w:val="none" w:sz="0" w:space="0" w:color="auto"/>
      </w:divBdr>
    </w:div>
    <w:div w:id="2039237339">
      <w:bodyDiv w:val="1"/>
      <w:marLeft w:val="0"/>
      <w:marRight w:val="0"/>
      <w:marTop w:val="0"/>
      <w:marBottom w:val="0"/>
      <w:divBdr>
        <w:top w:val="none" w:sz="0" w:space="0" w:color="auto"/>
        <w:left w:val="none" w:sz="0" w:space="0" w:color="auto"/>
        <w:bottom w:val="none" w:sz="0" w:space="0" w:color="auto"/>
        <w:right w:val="none" w:sz="0" w:space="0" w:color="auto"/>
      </w:divBdr>
    </w:div>
    <w:div w:id="2044094816">
      <w:bodyDiv w:val="1"/>
      <w:marLeft w:val="0"/>
      <w:marRight w:val="0"/>
      <w:marTop w:val="0"/>
      <w:marBottom w:val="0"/>
      <w:divBdr>
        <w:top w:val="none" w:sz="0" w:space="0" w:color="auto"/>
        <w:left w:val="none" w:sz="0" w:space="0" w:color="auto"/>
        <w:bottom w:val="none" w:sz="0" w:space="0" w:color="auto"/>
        <w:right w:val="none" w:sz="0" w:space="0" w:color="auto"/>
      </w:divBdr>
    </w:div>
    <w:div w:id="2046362950">
      <w:bodyDiv w:val="1"/>
      <w:marLeft w:val="0"/>
      <w:marRight w:val="0"/>
      <w:marTop w:val="0"/>
      <w:marBottom w:val="0"/>
      <w:divBdr>
        <w:top w:val="none" w:sz="0" w:space="0" w:color="auto"/>
        <w:left w:val="none" w:sz="0" w:space="0" w:color="auto"/>
        <w:bottom w:val="none" w:sz="0" w:space="0" w:color="auto"/>
        <w:right w:val="none" w:sz="0" w:space="0" w:color="auto"/>
      </w:divBdr>
    </w:div>
    <w:div w:id="2054504042">
      <w:bodyDiv w:val="1"/>
      <w:marLeft w:val="0"/>
      <w:marRight w:val="0"/>
      <w:marTop w:val="0"/>
      <w:marBottom w:val="0"/>
      <w:divBdr>
        <w:top w:val="none" w:sz="0" w:space="0" w:color="auto"/>
        <w:left w:val="none" w:sz="0" w:space="0" w:color="auto"/>
        <w:bottom w:val="none" w:sz="0" w:space="0" w:color="auto"/>
        <w:right w:val="none" w:sz="0" w:space="0" w:color="auto"/>
      </w:divBdr>
    </w:div>
    <w:div w:id="2116898428">
      <w:bodyDiv w:val="1"/>
      <w:marLeft w:val="0"/>
      <w:marRight w:val="0"/>
      <w:marTop w:val="0"/>
      <w:marBottom w:val="0"/>
      <w:divBdr>
        <w:top w:val="none" w:sz="0" w:space="0" w:color="auto"/>
        <w:left w:val="none" w:sz="0" w:space="0" w:color="auto"/>
        <w:bottom w:val="none" w:sz="0" w:space="0" w:color="auto"/>
        <w:right w:val="none" w:sz="0" w:space="0" w:color="auto"/>
      </w:divBdr>
    </w:div>
    <w:div w:id="2124300377">
      <w:bodyDiv w:val="1"/>
      <w:marLeft w:val="0"/>
      <w:marRight w:val="0"/>
      <w:marTop w:val="0"/>
      <w:marBottom w:val="0"/>
      <w:divBdr>
        <w:top w:val="none" w:sz="0" w:space="0" w:color="auto"/>
        <w:left w:val="none" w:sz="0" w:space="0" w:color="auto"/>
        <w:bottom w:val="none" w:sz="0" w:space="0" w:color="auto"/>
        <w:right w:val="none" w:sz="0" w:space="0" w:color="auto"/>
      </w:divBdr>
    </w:div>
    <w:div w:id="2124953681">
      <w:bodyDiv w:val="1"/>
      <w:marLeft w:val="0"/>
      <w:marRight w:val="0"/>
      <w:marTop w:val="0"/>
      <w:marBottom w:val="0"/>
      <w:divBdr>
        <w:top w:val="none" w:sz="0" w:space="0" w:color="auto"/>
        <w:left w:val="none" w:sz="0" w:space="0" w:color="auto"/>
        <w:bottom w:val="none" w:sz="0" w:space="0" w:color="auto"/>
        <w:right w:val="none" w:sz="0" w:space="0" w:color="auto"/>
      </w:divBdr>
    </w:div>
    <w:div w:id="2125886040">
      <w:bodyDiv w:val="1"/>
      <w:marLeft w:val="0"/>
      <w:marRight w:val="0"/>
      <w:marTop w:val="0"/>
      <w:marBottom w:val="0"/>
      <w:divBdr>
        <w:top w:val="none" w:sz="0" w:space="0" w:color="auto"/>
        <w:left w:val="none" w:sz="0" w:space="0" w:color="auto"/>
        <w:bottom w:val="none" w:sz="0" w:space="0" w:color="auto"/>
        <w:right w:val="none" w:sz="0" w:space="0" w:color="auto"/>
      </w:divBdr>
    </w:div>
    <w:div w:id="21342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13" Type="http://schemas.openxmlformats.org/officeDocument/2006/relationships/hyperlink" Target="https://www.legifrance.gouv.fr/download/pdf?id=5wwsq6VnzNWqpQoIDQVHgkkMHYQvynO2QRjcUgr2Y2Q=" TargetMode="External"/><Relationship Id="rId18" Type="http://schemas.openxmlformats.org/officeDocument/2006/relationships/hyperlink" Target="https://www.legifrance.gouv.fr/download/pdf?id=CoISs2x0nttgHII1ZmelS5BvvkSNx4jnml536XFhv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france.gouv.fr/download/pdf?id=pYsKQjR1h1HpXYq4PdHsi2LCXpWGQoisGfxBVdPuq_E=" TargetMode="External"/><Relationship Id="rId7" Type="http://schemas.openxmlformats.org/officeDocument/2006/relationships/endnotes" Target="endnotes.xml"/><Relationship Id="rId12" Type="http://schemas.openxmlformats.org/officeDocument/2006/relationships/hyperlink" Target="https://www.legifrance.gouv.fr/download/pdf?id=CoISs2x0nttgHII1ZmelSz9rJH_NaJGm99M2Xz6dHSk=" TargetMode="External"/><Relationship Id="rId17" Type="http://schemas.openxmlformats.org/officeDocument/2006/relationships/hyperlink" Target="https://www.legifrance.gouv.fr/download/pdf?id=sU0n50Dh45nzbdszOcqAUF3o5lLmdRUUpFMr6ZWnSW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france.gouv.fr/download/pdf?id=ViH8toiLmxt77aLL1ZqYlK3PzXyh2U2x_naRfEud_Wg=" TargetMode="External"/><Relationship Id="rId20" Type="http://schemas.openxmlformats.org/officeDocument/2006/relationships/hyperlink" Target="https://www.legifrance.gouv.fr/download/pdf?id=sU0n50Dh45nzbdszOcqAUEFqeYXRLJkQNN2o6QYWj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download/pdf?id=CIfXF8Ym4IjJ4VBpCPQO-6E7zNsiFZL-4wqNyqoY-CA=" TargetMode="External"/><Relationship Id="rId24" Type="http://schemas.openxmlformats.org/officeDocument/2006/relationships/hyperlink" Target="https://www.legifrance.gouv.fr/download/pdf?id=ViH8toiLmxt77aLL1ZqYlMZHK2jOzYkkai14DJR3cmU=" TargetMode="External"/><Relationship Id="rId5" Type="http://schemas.openxmlformats.org/officeDocument/2006/relationships/webSettings" Target="webSettings.xml"/><Relationship Id="rId15" Type="http://schemas.openxmlformats.org/officeDocument/2006/relationships/hyperlink" Target="https://www.legifrance.gouv.fr/download/pdf?id=5wwsq6VnzNWqpQoIDQVHguGamjg1xo8C-g1_Q8VXgsM=" TargetMode="External"/><Relationship Id="rId23" Type="http://schemas.openxmlformats.org/officeDocument/2006/relationships/hyperlink" Target="https://www.legifrance.gouv.fr/download/pdf?id=8sOG7BzJQhLjDzalf9cXxMShMmk0jCLZ3hsc0m3RqVo=" TargetMode="External"/><Relationship Id="rId10" Type="http://schemas.openxmlformats.org/officeDocument/2006/relationships/hyperlink" Target="https://www.legifrance.gouv.fr/download/pdf?id=CIfXF8Ym4IjJ4VBpCPQO-zM5VKCZLl68KFGbm3pJWps=" TargetMode="External"/><Relationship Id="rId19" Type="http://schemas.openxmlformats.org/officeDocument/2006/relationships/hyperlink" Target="https://www.legifrance.gouv.fr/download/pdf?id=sU0n50Dh45nzbdszOcqAUKFvGs9WK7QfWI-0Yygfd_k=" TargetMode="External"/><Relationship Id="rId4" Type="http://schemas.openxmlformats.org/officeDocument/2006/relationships/settings" Target="settings.xml"/><Relationship Id="rId9" Type="http://schemas.openxmlformats.org/officeDocument/2006/relationships/hyperlink" Target="https://www.legifrance.gouv.fr/download/pdf?id=3dskKaR_OtlEWzq-ZlC2ibcoFJ3G2lRMCFNkaw3NyRI=" TargetMode="External"/><Relationship Id="rId14" Type="http://schemas.openxmlformats.org/officeDocument/2006/relationships/hyperlink" Target="https://www.legifrance.gouv.fr/download/pdf?id=5wwsq6VnzNWqpQoIDQVHghtzIq5kWec1sFkTwHlmIgk=" TargetMode="External"/><Relationship Id="rId22" Type="http://schemas.openxmlformats.org/officeDocument/2006/relationships/hyperlink" Target="https://www.legifrance.gouv.fr/download/pdf?id=pYsKQjR1h1HpXYq4PdHsiya9Ybbg3VF7kUQ8OgMFAvo="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2F614-EBAF-4B43-BAF3-1BCD8045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6</Pages>
  <Words>2214</Words>
  <Characters>12177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Piatek</dc:creator>
  <cp:keywords/>
  <dc:description/>
  <cp:lastModifiedBy>Jean-Marc Piatek</cp:lastModifiedBy>
  <cp:revision>187</cp:revision>
  <dcterms:created xsi:type="dcterms:W3CDTF">2025-12-12T09:55:00Z</dcterms:created>
  <dcterms:modified xsi:type="dcterms:W3CDTF">2026-04-03T13:11:00Z</dcterms:modified>
</cp:coreProperties>
</file>