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08E6B" w14:textId="02D1D9EF" w:rsidR="000A7F54" w:rsidRDefault="000A7F54" w:rsidP="000A7F54">
      <w:bookmarkStart w:id="0" w:name="_GoBack"/>
      <w:bookmarkEnd w:id="0"/>
      <w:r>
        <w:drawing>
          <wp:anchor distT="0" distB="0" distL="114300" distR="114300" simplePos="0" relativeHeight="251662848" behindDoc="1" locked="0" layoutInCell="1" allowOverlap="1" wp14:anchorId="78B53C4D" wp14:editId="659AE8C7">
            <wp:simplePos x="0" y="0"/>
            <wp:positionH relativeFrom="page">
              <wp:align>left</wp:align>
            </wp:positionH>
            <wp:positionV relativeFrom="paragraph">
              <wp:posOffset>-561975</wp:posOffset>
            </wp:positionV>
            <wp:extent cx="7560206" cy="10691877"/>
            <wp:effectExtent l="0" t="0" r="317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8"/>
                    <a:stretch>
                      <a:fillRect/>
                    </a:stretch>
                  </pic:blipFill>
                  <pic:spPr bwMode="auto">
                    <a:xfrm>
                      <a:off x="0" y="0"/>
                      <a:ext cx="7560206" cy="106918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14E4F" w14:textId="1A573A9D" w:rsidR="000A7F54" w:rsidRDefault="000A7F54">
      <w:pPr>
        <w:jc w:val="left"/>
        <w:rPr>
          <w:b/>
          <w:caps/>
          <w:color w:val="004A99"/>
          <w:sz w:val="36"/>
        </w:rPr>
      </w:pPr>
      <w:r w:rsidRPr="000A7F54">
        <mc:AlternateContent>
          <mc:Choice Requires="wps">
            <w:drawing>
              <wp:anchor distT="45720" distB="45720" distL="114300" distR="114300" simplePos="0" relativeHeight="251666944" behindDoc="0" locked="0" layoutInCell="1" allowOverlap="1" wp14:anchorId="384726CA" wp14:editId="07E959B9">
                <wp:simplePos x="0" y="0"/>
                <wp:positionH relativeFrom="column">
                  <wp:posOffset>197485</wp:posOffset>
                </wp:positionH>
                <wp:positionV relativeFrom="paragraph">
                  <wp:posOffset>7831455</wp:posOffset>
                </wp:positionV>
                <wp:extent cx="5038725" cy="66738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FF9F" w14:textId="77777777" w:rsidR="000A7F54" w:rsidRPr="000A7F54" w:rsidRDefault="000A7F54" w:rsidP="000A7F54">
                            <w:pPr>
                              <w:pStyle w:val="PagedegardeTitre5Ademe"/>
                            </w:pPr>
                            <w:r w:rsidRPr="000A7F54">
                              <w:t>COLLECTION DES CAHIERS DES CHARGES</w:t>
                            </w:r>
                          </w:p>
                          <w:p w14:paraId="287A7E4F" w14:textId="77777777" w:rsidR="000A7F54" w:rsidRPr="00327114" w:rsidRDefault="000A7F54" w:rsidP="000A7F54">
                            <w:pPr>
                              <w:jc w:val="left"/>
                              <w:rPr>
                                <w:rFonts w:ascii="Marianne" w:hAnsi="Marianne"/>
                              </w:rPr>
                            </w:pPr>
                            <w:r w:rsidRPr="00327114">
                              <w:rPr>
                                <w:rFonts w:ascii="Marianne" w:hAnsi="Marianne"/>
                              </w:rPr>
                              <w:t>D’AIDE A LA DECISION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4726CA" id="_x0000_t202" coordsize="21600,21600" o:spt="202" path="m,l,21600r21600,l21600,xe">
                <v:stroke joinstyle="miter"/>
                <v:path gradientshapeok="t" o:connecttype="rect"/>
              </v:shapetype>
              <v:shape id="Zone de texte 12" o:spid="_x0000_s1026" type="#_x0000_t202" style="position:absolute;margin-left:15.55pt;margin-top:616.65pt;width:396.75pt;height:52.5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AC+QEAAM0DAAAOAAAAZHJzL2Uyb0RvYy54bWysU0tv2zAMvg/YfxB0X5ykec2IU3QtOgzo&#10;HkDXy26MLMfCbFGjlNjZrx8lp1nW3YZdBPGhjx8/Uuvrvm3EQZM3aAs5GY2l0FZhaeyukE9f79+s&#10;pPABbAkNWl3Io/byevP61bpzuZ5ijU2pSTCI9XnnClmH4PIs86rWLfgROm05WCG1ENikXVYSdIze&#10;Ntl0PF5kHVLpCJX2nr13Q1BuEn5VaRU+V5XXQTSFZG4hnZTObTyzzRryHYGrjTrRgH9g0YKxXPQM&#10;dQcBxJ7MX1CtUYQeqzBS2GZYVUbp1AN3Mxm/6OaxBqdTLyyOd2eZ/P+DVZ8OX0iYkmc3lcJCyzP6&#10;xpMSpRZB90EL9rNInfM55z46zg79O+z5QWrYuwdU372weFuD3ekbIuxqDSWTnMSX2cXTAcdHkG33&#10;EUsuBvuACaivqI0KsiaC0XlYx/OAmIhQ7JyPr1bL6VwKxbHFYnm1mqcSkD+/duTDe42tiJdCEi9A&#10;QofDgw+RDeTPKbGYxXvTNGkJGvuHgxOjJ7GPhAfqod/2JzW2WB65D8Jhp/gP8KVG+ilFx/tUSP9j&#10;D6SlaD5Y1uLtZDaLC5iM2Xw5ZYMuI9vLCFjFUIUMUgzX2zAs7d6R2dVcaVDf4g3rV5nUWhR6YHXi&#10;zTuTOj7td1zKSztl/f6Fm18AAAD//wMAUEsDBBQABgAIAAAAIQASbG4o3wAAAAwBAAAPAAAAZHJz&#10;L2Rvd25yZXYueG1sTI/BTsMwDIbvSLxDZCRuLGlTplKaTgjEFcSASbtlrddWNE7VZGt5e8wJjv79&#10;6ffncrO4QZxxCr0nA8lKgUCqfdNTa+Dj/fkmBxGipcYOntDANwbYVJcXpS0aP9MbnrexFVxCobAG&#10;uhjHQspQd+hsWPkRiXdHPzkbeZxa2Ux25nI3yFSptXS2J77Q2REfO6y/tidn4PPluN9l6rV9crfj&#10;7Bclyd1JY66vlod7EBGX+AfDrz6rQ8VOB3+iJojBgE4SJjlPtdYgmMjTbA3iwJHWeQayKuX/J6of&#10;AAAA//8DAFBLAQItABQABgAIAAAAIQC2gziS/gAAAOEBAAATAAAAAAAAAAAAAAAAAAAAAABbQ29u&#10;dGVudF9UeXBlc10ueG1sUEsBAi0AFAAGAAgAAAAhADj9If/WAAAAlAEAAAsAAAAAAAAAAAAAAAAA&#10;LwEAAF9yZWxzLy5yZWxzUEsBAi0AFAAGAAgAAAAhAKbLIAL5AQAAzQMAAA4AAAAAAAAAAAAAAAAA&#10;LgIAAGRycy9lMm9Eb2MueG1sUEsBAi0AFAAGAAgAAAAhABJsbijfAAAADAEAAA8AAAAAAAAAAAAA&#10;AAAAUwQAAGRycy9kb3ducmV2LnhtbFBLBQYAAAAABAAEAPMAAABfBQAAAAA=&#10;" filled="f" stroked="f">
                <v:textbox>
                  <w:txbxContent>
                    <w:p w14:paraId="73ABFF9F" w14:textId="77777777" w:rsidR="000A7F54" w:rsidRPr="000A7F54" w:rsidRDefault="000A7F54" w:rsidP="000A7F54">
                      <w:pPr>
                        <w:pStyle w:val="PagedegardeTitre5Ademe"/>
                      </w:pPr>
                      <w:r w:rsidRPr="000A7F54">
                        <w:t>COLLECTION DES CAHIERS DES CHARGES</w:t>
                      </w:r>
                    </w:p>
                    <w:p w14:paraId="287A7E4F" w14:textId="77777777" w:rsidR="000A7F54" w:rsidRPr="00327114" w:rsidRDefault="000A7F54" w:rsidP="000A7F54">
                      <w:pPr>
                        <w:jc w:val="left"/>
                        <w:rPr>
                          <w:rFonts w:ascii="Marianne" w:hAnsi="Marianne"/>
                        </w:rPr>
                      </w:pPr>
                      <w:r w:rsidRPr="00327114">
                        <w:rPr>
                          <w:rFonts w:ascii="Marianne" w:hAnsi="Marianne"/>
                        </w:rPr>
                        <w:t>D’AIDE A LA DECISION</w:t>
                      </w:r>
                    </w:p>
                  </w:txbxContent>
                </v:textbox>
              </v:shape>
            </w:pict>
          </mc:Fallback>
        </mc:AlternateContent>
      </w:r>
      <w:r w:rsidRPr="000A7F54">
        <mc:AlternateContent>
          <mc:Choice Requires="wps">
            <w:drawing>
              <wp:anchor distT="0" distB="0" distL="114300" distR="114300" simplePos="0" relativeHeight="251667968" behindDoc="0" locked="0" layoutInCell="1" allowOverlap="1" wp14:anchorId="6F23BDD9" wp14:editId="546D808C">
                <wp:simplePos x="0" y="0"/>
                <wp:positionH relativeFrom="column">
                  <wp:posOffset>310515</wp:posOffset>
                </wp:positionH>
                <wp:positionV relativeFrom="paragraph">
                  <wp:posOffset>6421755</wp:posOffset>
                </wp:positionV>
                <wp:extent cx="1943100" cy="0"/>
                <wp:effectExtent l="0" t="19050" r="19050" b="19050"/>
                <wp:wrapNone/>
                <wp:docPr id="5" name="Connecteur droit 5"/>
                <wp:cNvGraphicFramePr/>
                <a:graphic xmlns:a="http://schemas.openxmlformats.org/drawingml/2006/main">
                  <a:graphicData uri="http://schemas.microsoft.com/office/word/2010/wordprocessingShape">
                    <wps:wsp>
                      <wps:cNvCnPr/>
                      <wps:spPr>
                        <a:xfrm>
                          <a:off x="0" y="0"/>
                          <a:ext cx="1943100" cy="0"/>
                        </a:xfrm>
                        <a:prstGeom prst="line">
                          <a:avLst/>
                        </a:prstGeom>
                        <a:ln w="38100">
                          <a:solidFill>
                            <a:srgbClr val="810F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E32194" id="Connecteur droit 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45pt,505.65pt" to="177.45pt,5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Ru2QEAAAwEAAAOAAAAZHJzL2Uyb0RvYy54bWysU8tu2zAQvBfoPxC815LjpkgFyzk4cC9F&#10;a/TxATS1tAjwhSVj2X/fJSUrQVsUSNALpV3uzs4MyfX92Rp2Aozau5YvFzVn4KTvtDu2/OeP3bs7&#10;zmISrhPGO2j5BSK/37x9sx5CAze+96YDZATiYjOElvcphaaqouzBirjwARxtKo9WJArxWHUoBkK3&#10;prqp6w/V4LEL6CXESNmHcZNvCr5SINNXpSIkZlpO3FJZsayHvFabtWiOKEKv5URDvIKFFdrR0Bnq&#10;QSTBHlH/AWW1RB+9SgvpbeWV0hKKBlKzrH9T870XAYoWMieG2ab4/2Dll9Meme5afsuZE5aOaOud&#10;I9/gEVmHXid2m10aQmyoeOv2OEUx7DFLPiu0+Uti2Lk4e5mdhXNikpLLj+9Xy5oOQF73qqfGgDF9&#10;Am9Z/mm50S6LFo04fY6JhlHptSSnjWNDy1d3GS/H0Rvd7bQxJcDjYWuQnQQdOJXsVrvMniCelVFk&#10;HCWzplFF+UsXA+OAb6DIk8x7nJBvI8ywQkpwaTnhGkfVuU0Rhblxovavxqk+t0K5qS9pnjvKZO/S&#10;3Gy18/g32ul8pazG+qsDo+5swcF3l3K+xRq6csW56XnkO/08Lu1Pj3jzCwAA//8DAFBLAwQUAAYA&#10;CAAAACEAzPRM/dwAAAAMAQAADwAAAGRycy9kb3ducmV2LnhtbEyPwU7DMAyG70i8Q2QkLoilZQN1&#10;pemEkDhw3ABN3NzGtBWNU5p0694ec0Bw9Odfvz8Xm9n16kBj6DwbSBcJKOLa244bA68vT9cZqBCR&#10;LfaeycCJAmzK87MCc+uPvKXDLjZKSjjkaKCNcci1DnVLDsPCD8Sy+/Cjwyjj2Gg74lHKXa9vkuRO&#10;O+xYLrQ40GNL9educga2Q+U5favWe7p6tu/Z9LWnExpzeTE/3IOKNMe/MPzoizqU4lT5iW1QvYFV&#10;tpak8CRNl6AksbxdCap+kS4L/f+J8hsAAP//AwBQSwECLQAUAAYACAAAACEAtoM4kv4AAADhAQAA&#10;EwAAAAAAAAAAAAAAAAAAAAAAW0NvbnRlbnRfVHlwZXNdLnhtbFBLAQItABQABgAIAAAAIQA4/SH/&#10;1gAAAJQBAAALAAAAAAAAAAAAAAAAAC8BAABfcmVscy8ucmVsc1BLAQItABQABgAIAAAAIQBTrQRu&#10;2QEAAAwEAAAOAAAAAAAAAAAAAAAAAC4CAABkcnMvZTJvRG9jLnhtbFBLAQItABQABgAIAAAAIQDM&#10;9Ez93AAAAAwBAAAPAAAAAAAAAAAAAAAAADMEAABkcnMvZG93bnJldi54bWxQSwUGAAAAAAQABADz&#10;AAAAPAUAAAAA&#10;" strokecolor="#810f3f" strokeweight="3pt">
                <v:stroke joinstyle="miter"/>
              </v:line>
            </w:pict>
          </mc:Fallback>
        </mc:AlternateContent>
      </w:r>
      <w:r w:rsidRPr="000A7F54">
        <mc:AlternateContent>
          <mc:Choice Requires="wps">
            <w:drawing>
              <wp:anchor distT="45720" distB="45720" distL="114300" distR="114300" simplePos="0" relativeHeight="251665920" behindDoc="0" locked="0" layoutInCell="1" allowOverlap="1" wp14:anchorId="16C1EFE0" wp14:editId="70BA68D4">
                <wp:simplePos x="0" y="0"/>
                <wp:positionH relativeFrom="column">
                  <wp:posOffset>194945</wp:posOffset>
                </wp:positionH>
                <wp:positionV relativeFrom="paragraph">
                  <wp:posOffset>5213350</wp:posOffset>
                </wp:positionV>
                <wp:extent cx="5181600" cy="1080770"/>
                <wp:effectExtent l="0" t="0" r="0" b="508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2FBE" w14:textId="77777777" w:rsidR="000A7F54" w:rsidRPr="00327114" w:rsidRDefault="000A7F54" w:rsidP="000A7F54">
                            <w:pPr>
                              <w:pStyle w:val="PagedegardeTitre3Ademe"/>
                              <w:jc w:val="left"/>
                              <w:rPr>
                                <w:rFonts w:ascii="Marianne" w:hAnsi="Marianne"/>
                              </w:rPr>
                            </w:pPr>
                            <w:r w:rsidRPr="00327114">
                              <w:rPr>
                                <w:rFonts w:ascii="Marianne" w:hAnsi="Marianne"/>
                              </w:rPr>
                              <w:t>CAHIER DES CHARGES</w:t>
                            </w:r>
                          </w:p>
                          <w:p w14:paraId="4A264DBC" w14:textId="1E23C009" w:rsidR="000A7F54" w:rsidRPr="000A7F54" w:rsidRDefault="000A7F54" w:rsidP="000A7F54">
                            <w:pPr>
                              <w:pStyle w:val="PagedegardeTitre4Ademe"/>
                            </w:pPr>
                            <w:r>
                              <w:t>etude de faisabilité</w:t>
                            </w:r>
                            <w:r>
                              <w:br/>
                              <w:t>d’une unité de méthanisation</w:t>
                            </w:r>
                          </w:p>
                          <w:p w14:paraId="3A810A9A" w14:textId="77777777" w:rsidR="000A7F54" w:rsidRDefault="000A7F54" w:rsidP="000A7F54">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C1EFE0" id="Zone de texte 2" o:spid="_x0000_s1027" type="#_x0000_t202" style="position:absolute;margin-left:15.35pt;margin-top:410.5pt;width:408pt;height:85.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1sM+QEAANMDAAAOAAAAZHJzL2Uyb0RvYy54bWysU02P0zAQvSPxHyzfaZKq25ao6WrZ1SKk&#10;hUVauHBzbKexSDxm7DYpv56x0+0WuCEulufDb96bGW+ux75jB43egK14Mcs501aCMnZX8a9f7t+s&#10;OfNBWCU6sLriR+359fb1q83gSj2HFjqlkRGI9eXgKt6G4Mos87LVvfAzcNpSsAHsRSATd5lCMRB6&#10;32XzPF9mA6ByCFJ7T967Kci3Cb9ptAyPTeN1YF3FiVtIJ6azjme23Yhyh8K1Rp5oiH9g0QtjqegZ&#10;6k4EwfZo/oLqjUTw0ISZhD6DpjFSJw2kpsj/UPPUCqeTFmqOd+c2+f8HKz8dPiMzquJLzqzoaUTf&#10;aFBMaRb0GDSbxxYNzpeU+eQoN4zvYKRRJ7nePYD87pmF21bYnb5BhKHVQhHFIr7MLp5OOD6C1MNH&#10;UFRL7AMkoLHBPvaPOsIInUZ1PI+HeDBJzqtiXSxzCkmKFfk6X63SADNRPj936MN7DT2Ll4ojzT/B&#10;i8ODD5GOKJ9TYjUL96br0g509jcHJUZPoh8ZT9zDWI+pWUlblFaDOpIehGmz6CfQpQX8ydlAW1Vx&#10;/2MvUHPWfbDUk7fFYhHXMBmLq9WcDLyM1JcRYSVBVTxwNl1vw7S6e4dm11KlaQoWbqiPjUkKX1id&#10;6NPmJOGnLY+reWmnrJe/uP0FAAD//wMAUEsDBBQABgAIAAAAIQA9hVra3gAAAAoBAAAPAAAAZHJz&#10;L2Rvd25yZXYueG1sTI/BTsMwDIbvSLxDZCRuLGkZoy1NJwTiCtpgk7hljddWNE7VZGt5e8wJjrY/&#10;/f7+cj27XpxxDJ0nDclCgUCqve2o0fDx/nKTgQjRkDW9J9TwjQHW1eVFaQrrJ9rgeRsbwSEUCqOh&#10;jXEopAx1i86EhR+Q+Hb0ozORx7GRdjQTh7tepkqtpDMd8YfWDPjUYv21PTkNu9fj536p3ppndzdM&#10;flaSXC61vr6aHx9ARJzjHwy/+qwOFTsd/IlsEL2GW3XPpIYsTbgTA9lyxZuDhjxPUpBVKf9XqH4A&#10;AAD//wMAUEsBAi0AFAAGAAgAAAAhALaDOJL+AAAA4QEAABMAAAAAAAAAAAAAAAAAAAAAAFtDb250&#10;ZW50X1R5cGVzXS54bWxQSwECLQAUAAYACAAAACEAOP0h/9YAAACUAQAACwAAAAAAAAAAAAAAAAAv&#10;AQAAX3JlbHMvLnJlbHNQSwECLQAUAAYACAAAACEAvPNbDPkBAADTAwAADgAAAAAAAAAAAAAAAAAu&#10;AgAAZHJzL2Uyb0RvYy54bWxQSwECLQAUAAYACAAAACEAPYVa2t4AAAAKAQAADwAAAAAAAAAAAAAA&#10;AABTBAAAZHJzL2Rvd25yZXYueG1sUEsFBgAAAAAEAAQA8wAAAF4FAAAAAA==&#10;" filled="f" stroked="f">
                <v:textbox>
                  <w:txbxContent>
                    <w:p w14:paraId="249A2FBE" w14:textId="77777777" w:rsidR="000A7F54" w:rsidRPr="00327114" w:rsidRDefault="000A7F54" w:rsidP="000A7F54">
                      <w:pPr>
                        <w:pStyle w:val="PagedegardeTitre3Ademe"/>
                        <w:jc w:val="left"/>
                        <w:rPr>
                          <w:rFonts w:ascii="Marianne" w:hAnsi="Marianne"/>
                        </w:rPr>
                      </w:pPr>
                      <w:r w:rsidRPr="00327114">
                        <w:rPr>
                          <w:rFonts w:ascii="Marianne" w:hAnsi="Marianne"/>
                        </w:rPr>
                        <w:t>CAHIER DES CHARGES</w:t>
                      </w:r>
                    </w:p>
                    <w:p w14:paraId="4A264DBC" w14:textId="1E23C009" w:rsidR="000A7F54" w:rsidRPr="000A7F54" w:rsidRDefault="000A7F54" w:rsidP="000A7F54">
                      <w:pPr>
                        <w:pStyle w:val="PagedegardeTitre4Ademe"/>
                      </w:pPr>
                      <w:r>
                        <w:t>etude de faisabilité</w:t>
                      </w:r>
                      <w:r>
                        <w:br/>
                        <w:t>d’une unité de méthanisation</w:t>
                      </w:r>
                    </w:p>
                    <w:p w14:paraId="3A810A9A" w14:textId="77777777" w:rsidR="000A7F54" w:rsidRDefault="000A7F54" w:rsidP="000A7F54">
                      <w:pPr>
                        <w:jc w:val="left"/>
                      </w:pPr>
                    </w:p>
                  </w:txbxContent>
                </v:textbox>
                <w10:wrap type="square"/>
              </v:shape>
            </w:pict>
          </mc:Fallback>
        </mc:AlternateContent>
      </w:r>
      <w:r w:rsidRPr="000A7F54">
        <mc:AlternateContent>
          <mc:Choice Requires="wps">
            <w:drawing>
              <wp:anchor distT="45720" distB="45720" distL="114300" distR="114300" simplePos="0" relativeHeight="251664896" behindDoc="0" locked="0" layoutInCell="1" allowOverlap="1" wp14:anchorId="2094A430" wp14:editId="01D360D1">
                <wp:simplePos x="0" y="0"/>
                <wp:positionH relativeFrom="column">
                  <wp:posOffset>1520190</wp:posOffset>
                </wp:positionH>
                <wp:positionV relativeFrom="paragraph">
                  <wp:posOffset>1680845</wp:posOffset>
                </wp:positionV>
                <wp:extent cx="4638675" cy="1765935"/>
                <wp:effectExtent l="0" t="0" r="0" b="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7A57" w14:textId="77777777" w:rsidR="000A7F54" w:rsidRPr="00636AF1" w:rsidRDefault="000A7F54" w:rsidP="000A7F54">
                            <w:pPr>
                              <w:jc w:val="right"/>
                              <w:rPr>
                                <w:rFonts w:ascii="Marianne" w:hAnsi="Marianne"/>
                                <w:b/>
                                <w:bCs/>
                                <w:sz w:val="48"/>
                                <w:szCs w:val="48"/>
                              </w:rPr>
                            </w:pPr>
                            <w:r w:rsidRPr="00636AF1">
                              <w:rPr>
                                <w:rFonts w:ascii="Marianne" w:hAnsi="Marianne"/>
                                <w:b/>
                                <w:bCs/>
                                <w:sz w:val="48"/>
                                <w:szCs w:val="48"/>
                              </w:rPr>
                              <w:t>GUIDE A LA REDACTION</w:t>
                            </w:r>
                          </w:p>
                          <w:p w14:paraId="0AF02AE2" w14:textId="77777777" w:rsidR="000A7F54" w:rsidRPr="00636AF1" w:rsidRDefault="000A7F54" w:rsidP="000A7F54">
                            <w:pPr>
                              <w:jc w:val="right"/>
                              <w:rPr>
                                <w:rFonts w:ascii="Marianne" w:hAnsi="Marianne"/>
                                <w:b/>
                                <w:bCs/>
                                <w:sz w:val="48"/>
                                <w:szCs w:val="48"/>
                              </w:rPr>
                            </w:pPr>
                            <w:r w:rsidRPr="00636AF1">
                              <w:rPr>
                                <w:rFonts w:ascii="Marianne" w:hAnsi="Marianne"/>
                                <w:b/>
                                <w:bCs/>
                                <w:sz w:val="48"/>
                                <w:szCs w:val="48"/>
                              </w:rPr>
                              <w:t>D'UN CAHIER DES CHARGES</w:t>
                            </w:r>
                          </w:p>
                          <w:p w14:paraId="3AA9DA52" w14:textId="77777777" w:rsidR="000A7F54" w:rsidRPr="00327114" w:rsidRDefault="000A7F54" w:rsidP="000A7F54">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21295ACD" w14:textId="77777777" w:rsidR="000A7F54" w:rsidRPr="00327114" w:rsidRDefault="000A7F54" w:rsidP="000A7F54">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4A8D2A3C" w14:textId="77777777" w:rsidR="000A7F54" w:rsidRDefault="000A7F54" w:rsidP="000A7F5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94A430" id="Zone de texte 8" o:spid="_x0000_s1028" type="#_x0000_t202" style="position:absolute;margin-left:119.7pt;margin-top:132.35pt;width:365.25pt;height:139.05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CN+wEAANMDAAAOAAAAZHJzL2Uyb0RvYy54bWysU0uP0zAQviPxHyzfaZpuXxs1XS27KkJa&#10;HtLChZvjOIlF4jFjt0n59Tt22lLghrhYnoe/+eab8eZu6Fp2UOg0mJynkylnykgotalz/vXL7s2a&#10;M+eFKUULRuX8qBy/275+teltpmbQQFsqZARiXNbbnDfe2yxJnGxUJ9wErDIUrAA74cnEOilR9ITe&#10;tclsOl0mPWBpEaRyjryPY5BvI35VKek/VZVTnrU5J24+nhjPIpzJdiOyGoVttDzREP/AohPaUNEL&#10;1KPwgu1R/wXVaYngoPITCV0CVaWlij1QN+n0j26eG2FV7IXEcfYik/t/sPLj4TMyXeacBmVERyP6&#10;RoNipWJeDV6xdZCoty6jzGdLuX54CwONOrbr7BPI744ZeGiEqdU9IvSNEiVRTMPL5OrpiOMCSNF/&#10;gJJqib2HCDRU2AX9SBFG6DSq42U8xINJcs6XN+vlasGZpFi6Wi5ubxaxhsjOzy06/05Bx8Il50jz&#10;j/Di8OR8oCOyc0qoZmCn2zbuQGt+c1Bi8ET6gfHI3Q/FEMWanVUpoDxSPwjjZtFPoEsD+JOznrYq&#10;5+7HXqDirH1vSJPbdD4PaxiN+WI1IwOvI8V1RBhJUDn3nI3XBz+u7t6irhuqdJ7CPem407HDIPjI&#10;6kSfNic2ftrysJrXdsz69Re3LwAAAP//AwBQSwMEFAAGAAgAAAAhAOvwkhPgAAAACwEAAA8AAABk&#10;cnMvZG93bnJldi54bWxMj8FOwzAMhu9IvENkJG4spZRuLU2nCW3jOBgV56wxbUXjREnWlbcnnOBm&#10;y59+f3+1nvXIJnR+MCTgfpEAQ2qNGqgT0Lzv7lbAfJCk5GgIBXyjh3V9fVXJUpkLveF0DB2LIeRL&#10;KaAPwZac+7ZHLf3CWKR4+zROyxBX13Hl5CWG65GnSZJzLQeKH3pp8bnH9ut41gJssPvlizu8bra7&#10;KWk+9k06dFshbm/mzROwgHP4g+FXP6pDHZ1O5kzKs1FA+lBkEY1Dni2BRaLIiwLYScBjlq6A1xX/&#10;36H+AQAA//8DAFBLAQItABQABgAIAAAAIQC2gziS/gAAAOEBAAATAAAAAAAAAAAAAAAAAAAAAABb&#10;Q29udGVudF9UeXBlc10ueG1sUEsBAi0AFAAGAAgAAAAhADj9If/WAAAAlAEAAAsAAAAAAAAAAAAA&#10;AAAALwEAAF9yZWxzLy5yZWxzUEsBAi0AFAAGAAgAAAAhAMZCII37AQAA0wMAAA4AAAAAAAAAAAAA&#10;AAAALgIAAGRycy9lMm9Eb2MueG1sUEsBAi0AFAAGAAgAAAAhAOvwkhPgAAAACwEAAA8AAAAAAAAA&#10;AAAAAAAAVQQAAGRycy9kb3ducmV2LnhtbFBLBQYAAAAABAAEAPMAAABiBQAAAAA=&#10;" filled="f" stroked="f">
                <v:textbox style="mso-fit-shape-to-text:t">
                  <w:txbxContent>
                    <w:p w14:paraId="1EE67A57" w14:textId="77777777" w:rsidR="000A7F54" w:rsidRPr="00636AF1" w:rsidRDefault="000A7F54" w:rsidP="000A7F54">
                      <w:pPr>
                        <w:jc w:val="right"/>
                        <w:rPr>
                          <w:rFonts w:ascii="Marianne" w:hAnsi="Marianne"/>
                          <w:b/>
                          <w:bCs/>
                          <w:sz w:val="48"/>
                          <w:szCs w:val="48"/>
                        </w:rPr>
                      </w:pPr>
                      <w:r w:rsidRPr="00636AF1">
                        <w:rPr>
                          <w:rFonts w:ascii="Marianne" w:hAnsi="Marianne"/>
                          <w:b/>
                          <w:bCs/>
                          <w:sz w:val="48"/>
                          <w:szCs w:val="48"/>
                        </w:rPr>
                        <w:t>GUIDE A LA REDACTION</w:t>
                      </w:r>
                    </w:p>
                    <w:p w14:paraId="0AF02AE2" w14:textId="77777777" w:rsidR="000A7F54" w:rsidRPr="00636AF1" w:rsidRDefault="000A7F54" w:rsidP="000A7F54">
                      <w:pPr>
                        <w:jc w:val="right"/>
                        <w:rPr>
                          <w:rFonts w:ascii="Marianne" w:hAnsi="Marianne"/>
                          <w:b/>
                          <w:bCs/>
                          <w:sz w:val="48"/>
                          <w:szCs w:val="48"/>
                        </w:rPr>
                      </w:pPr>
                      <w:r w:rsidRPr="00636AF1">
                        <w:rPr>
                          <w:rFonts w:ascii="Marianne" w:hAnsi="Marianne"/>
                          <w:b/>
                          <w:bCs/>
                          <w:sz w:val="48"/>
                          <w:szCs w:val="48"/>
                        </w:rPr>
                        <w:t>D'UN CAHIER DES CHARGES</w:t>
                      </w:r>
                    </w:p>
                    <w:p w14:paraId="3AA9DA52" w14:textId="77777777" w:rsidR="000A7F54" w:rsidRPr="00327114" w:rsidRDefault="000A7F54" w:rsidP="000A7F54">
                      <w:pPr>
                        <w:jc w:val="right"/>
                        <w:rPr>
                          <w:rFonts w:ascii="Marianne Light" w:hAnsi="Marianne Light"/>
                          <w:sz w:val="20"/>
                          <w:szCs w:val="20"/>
                        </w:rPr>
                      </w:pPr>
                      <w:r w:rsidRPr="00327114">
                        <w:rPr>
                          <w:rFonts w:ascii="Marianne Light" w:hAnsi="Marianne Light"/>
                          <w:sz w:val="20"/>
                          <w:szCs w:val="20"/>
                        </w:rPr>
                        <w:t>Pour tout bénéficiaire d’un concours financier de l’ADEME</w:t>
                      </w:r>
                    </w:p>
                    <w:p w14:paraId="21295ACD" w14:textId="77777777" w:rsidR="000A7F54" w:rsidRPr="00327114" w:rsidRDefault="000A7F54" w:rsidP="000A7F54">
                      <w:pPr>
                        <w:jc w:val="right"/>
                        <w:rPr>
                          <w:rFonts w:ascii="Marianne Light" w:hAnsi="Marianne Light"/>
                          <w:sz w:val="20"/>
                          <w:szCs w:val="20"/>
                        </w:rPr>
                      </w:pPr>
                      <w:r w:rsidRPr="00327114">
                        <w:rPr>
                          <w:rFonts w:ascii="Marianne Light" w:hAnsi="Marianne Light"/>
                          <w:sz w:val="20"/>
                          <w:szCs w:val="20"/>
                        </w:rPr>
                        <w:t>dans le cadre du dispositif d’aide à la décision</w:t>
                      </w:r>
                    </w:p>
                    <w:p w14:paraId="4A8D2A3C" w14:textId="77777777" w:rsidR="000A7F54" w:rsidRDefault="000A7F54" w:rsidP="000A7F54"/>
                  </w:txbxContent>
                </v:textbox>
                <w10:wrap type="square"/>
              </v:shape>
            </w:pict>
          </mc:Fallback>
        </mc:AlternateContent>
      </w:r>
      <w:r>
        <w:br w:type="page"/>
      </w:r>
    </w:p>
    <w:p w14:paraId="3ACBC598" w14:textId="79346706" w:rsidR="006D297E" w:rsidRDefault="00E506E1" w:rsidP="000D1097">
      <w:pPr>
        <w:pStyle w:val="NormalGrandTitre1Ademe"/>
      </w:pPr>
      <w:r>
        <w:lastRenderedPageBreak/>
        <w:t>sommaire</w:t>
      </w:r>
    </w:p>
    <w:bookmarkStart w:id="1" w:name="_Toc331751540"/>
    <w:p w14:paraId="36683235" w14:textId="0669E6D1" w:rsidR="00CD47B3" w:rsidRDefault="00527582">
      <w:pPr>
        <w:pStyle w:val="TM1"/>
        <w:rPr>
          <w:rFonts w:ascii="Times New Roman" w:hAnsi="Times New Roman"/>
          <w:b w:val="0"/>
          <w:caps w:val="0"/>
          <w:color w:val="auto"/>
        </w:rPr>
      </w:pPr>
      <w:r>
        <w:fldChar w:fldCharType="begin"/>
      </w:r>
      <w:r>
        <w:instrText xml:space="preserve"> </w:instrText>
      </w:r>
      <w:r w:rsidR="00475742">
        <w:instrText>TOC</w:instrText>
      </w:r>
      <w:r>
        <w:instrText xml:space="preserve"> \o "1-5" \h \z \u </w:instrText>
      </w:r>
      <w:r>
        <w:fldChar w:fldCharType="separate"/>
      </w:r>
      <w:hyperlink w:anchor="_Toc334172065" w:history="1">
        <w:r w:rsidR="00CD47B3" w:rsidRPr="008F64E5">
          <w:rPr>
            <w:rStyle w:val="Lienhypertexte"/>
          </w:rPr>
          <w:t>1 - PREAMBULE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_Toc334172065 \h </w:instrText>
        </w:r>
        <w:r w:rsidR="00CD47B3">
          <w:rPr>
            <w:webHidden/>
          </w:rPr>
        </w:r>
        <w:r w:rsidR="00CD47B3">
          <w:rPr>
            <w:webHidden/>
          </w:rPr>
          <w:fldChar w:fldCharType="separate"/>
        </w:r>
        <w:r w:rsidR="00D00047">
          <w:rPr>
            <w:webHidden/>
          </w:rPr>
          <w:t>4</w:t>
        </w:r>
        <w:r w:rsidR="00CD47B3">
          <w:rPr>
            <w:webHidden/>
          </w:rPr>
          <w:fldChar w:fldCharType="end"/>
        </w:r>
      </w:hyperlink>
    </w:p>
    <w:p w14:paraId="565AFADD" w14:textId="11E56651" w:rsidR="00CD47B3" w:rsidRDefault="00BF5343">
      <w:pPr>
        <w:pStyle w:val="TM1"/>
        <w:rPr>
          <w:rFonts w:ascii="Times New Roman" w:hAnsi="Times New Roman"/>
          <w:b w:val="0"/>
          <w:caps w:val="0"/>
          <w:color w:val="auto"/>
        </w:rPr>
      </w:pPr>
      <w:hyperlink w:anchor="_Toc334172066" w:history="1">
        <w:r w:rsidR="00CD47B3" w:rsidRPr="008F64E5">
          <w:rPr>
            <w:rStyle w:val="Lienhypertexte"/>
          </w:rPr>
          <w:t>2 - Objectifs de l’étude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_Toc334172066 \h </w:instrText>
        </w:r>
        <w:r w:rsidR="00CD47B3">
          <w:rPr>
            <w:webHidden/>
          </w:rPr>
        </w:r>
        <w:r w:rsidR="00CD47B3">
          <w:rPr>
            <w:webHidden/>
          </w:rPr>
          <w:fldChar w:fldCharType="separate"/>
        </w:r>
        <w:r w:rsidR="00D00047">
          <w:rPr>
            <w:webHidden/>
          </w:rPr>
          <w:t>5</w:t>
        </w:r>
        <w:r w:rsidR="00CD47B3">
          <w:rPr>
            <w:webHidden/>
          </w:rPr>
          <w:fldChar w:fldCharType="end"/>
        </w:r>
      </w:hyperlink>
    </w:p>
    <w:p w14:paraId="7B56C16E" w14:textId="43994906" w:rsidR="00CD47B3" w:rsidRDefault="00BF5343">
      <w:pPr>
        <w:pStyle w:val="TM2"/>
        <w:rPr>
          <w:rFonts w:ascii="Times New Roman" w:hAnsi="Times New Roman"/>
          <w:caps w:val="0"/>
        </w:rPr>
      </w:pPr>
      <w:hyperlink w:anchor="_Toc334172067" w:history="1">
        <w:r w:rsidR="00CD47B3" w:rsidRPr="008F64E5">
          <w:rPr>
            <w:rStyle w:val="Lienhypertexte"/>
          </w:rPr>
          <w:t>2.1 - Cadre général</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_Toc334172067 \h </w:instrText>
        </w:r>
        <w:r w:rsidR="00CD47B3">
          <w:rPr>
            <w:webHidden/>
          </w:rPr>
        </w:r>
        <w:r w:rsidR="00CD47B3">
          <w:rPr>
            <w:webHidden/>
          </w:rPr>
          <w:fldChar w:fldCharType="separate"/>
        </w:r>
        <w:r w:rsidR="00D00047">
          <w:rPr>
            <w:webHidden/>
          </w:rPr>
          <w:t>5</w:t>
        </w:r>
        <w:r w:rsidR="00CD47B3">
          <w:rPr>
            <w:webHidden/>
          </w:rPr>
          <w:fldChar w:fldCharType="end"/>
        </w:r>
      </w:hyperlink>
    </w:p>
    <w:p w14:paraId="4A478E4C" w14:textId="0E7D5094" w:rsidR="00CD47B3" w:rsidRDefault="00BF5343">
      <w:pPr>
        <w:pStyle w:val="TM2"/>
        <w:rPr>
          <w:rFonts w:ascii="Times New Roman" w:hAnsi="Times New Roman"/>
          <w:caps w:val="0"/>
        </w:rPr>
      </w:pPr>
      <w:hyperlink w:anchor="_Toc334172068" w:history="1">
        <w:r w:rsidR="00CD47B3" w:rsidRPr="008F64E5">
          <w:rPr>
            <w:rStyle w:val="Lienhypertexte"/>
          </w:rPr>
          <w:t>2.2 - Critères à respecter</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_Toc334172068 \h </w:instrText>
        </w:r>
        <w:r w:rsidR="00CD47B3">
          <w:rPr>
            <w:webHidden/>
          </w:rPr>
        </w:r>
        <w:r w:rsidR="00CD47B3">
          <w:rPr>
            <w:webHidden/>
          </w:rPr>
          <w:fldChar w:fldCharType="separate"/>
        </w:r>
        <w:r w:rsidR="00D00047">
          <w:rPr>
            <w:webHidden/>
          </w:rPr>
          <w:t>5</w:t>
        </w:r>
        <w:r w:rsidR="00CD47B3">
          <w:rPr>
            <w:webHidden/>
          </w:rPr>
          <w:fldChar w:fldCharType="end"/>
        </w:r>
      </w:hyperlink>
    </w:p>
    <w:p w14:paraId="362AE4D5" w14:textId="3A73987F" w:rsidR="00CD47B3" w:rsidRDefault="00BF5343">
      <w:pPr>
        <w:pStyle w:val="TM1"/>
        <w:rPr>
          <w:rFonts w:ascii="Times New Roman" w:hAnsi="Times New Roman"/>
          <w:b w:val="0"/>
          <w:caps w:val="0"/>
          <w:color w:val="auto"/>
        </w:rPr>
      </w:pPr>
      <w:hyperlink w:anchor="_Toc334172069" w:history="1">
        <w:r w:rsidR="00CD47B3" w:rsidRPr="008F64E5">
          <w:rPr>
            <w:rStyle w:val="Lienhypertexte"/>
          </w:rPr>
          <w:t>3 - Etude des besoins énergetiques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_Toc334172069 \h </w:instrText>
        </w:r>
        <w:r w:rsidR="00CD47B3">
          <w:rPr>
            <w:webHidden/>
          </w:rPr>
        </w:r>
        <w:r w:rsidR="00CD47B3">
          <w:rPr>
            <w:webHidden/>
          </w:rPr>
          <w:fldChar w:fldCharType="separate"/>
        </w:r>
        <w:r w:rsidR="00D00047">
          <w:rPr>
            <w:webHidden/>
          </w:rPr>
          <w:t>5</w:t>
        </w:r>
        <w:r w:rsidR="00CD47B3">
          <w:rPr>
            <w:webHidden/>
          </w:rPr>
          <w:fldChar w:fldCharType="end"/>
        </w:r>
      </w:hyperlink>
    </w:p>
    <w:p w14:paraId="26999673" w14:textId="56359A52" w:rsidR="00CD47B3" w:rsidRDefault="00BF5343">
      <w:pPr>
        <w:pStyle w:val="TM2"/>
        <w:rPr>
          <w:rFonts w:ascii="Times New Roman" w:hAnsi="Times New Roman"/>
          <w:caps w:val="0"/>
        </w:rPr>
      </w:pPr>
      <w:hyperlink w:anchor="_Toc334172070" w:history="1">
        <w:r w:rsidR="00CD47B3" w:rsidRPr="008F64E5">
          <w:rPr>
            <w:rStyle w:val="Lienhypertexte"/>
          </w:rPr>
          <w:t>3.1 - Description de la situation actuelle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_Toc334172070 \h </w:instrText>
        </w:r>
        <w:r w:rsidR="00CD47B3">
          <w:rPr>
            <w:webHidden/>
          </w:rPr>
        </w:r>
        <w:r w:rsidR="00CD47B3">
          <w:rPr>
            <w:webHidden/>
          </w:rPr>
          <w:fldChar w:fldCharType="separate"/>
        </w:r>
        <w:r w:rsidR="00D00047">
          <w:rPr>
            <w:webHidden/>
          </w:rPr>
          <w:t>5</w:t>
        </w:r>
        <w:r w:rsidR="00CD47B3">
          <w:rPr>
            <w:webHidden/>
          </w:rPr>
          <w:fldChar w:fldCharType="end"/>
        </w:r>
      </w:hyperlink>
    </w:p>
    <w:p w14:paraId="6D2D6FCC" w14:textId="65606674" w:rsidR="00CD47B3" w:rsidRDefault="00BF5343">
      <w:pPr>
        <w:pStyle w:val="TM2"/>
        <w:rPr>
          <w:rFonts w:ascii="Times New Roman" w:hAnsi="Times New Roman"/>
          <w:caps w:val="0"/>
        </w:rPr>
      </w:pPr>
      <w:hyperlink w:anchor="_Toc334172071" w:history="1">
        <w:r w:rsidR="00CD47B3" w:rsidRPr="008F64E5">
          <w:rPr>
            <w:rStyle w:val="Lienhypertexte"/>
          </w:rPr>
          <w:t>3.2 - Détermination des besoins énergétiques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_Toc334172071 \h </w:instrText>
        </w:r>
        <w:r w:rsidR="00CD47B3">
          <w:rPr>
            <w:webHidden/>
          </w:rPr>
        </w:r>
        <w:r w:rsidR="00CD47B3">
          <w:rPr>
            <w:webHidden/>
          </w:rPr>
          <w:fldChar w:fldCharType="separate"/>
        </w:r>
        <w:r w:rsidR="00D00047">
          <w:rPr>
            <w:webHidden/>
          </w:rPr>
          <w:t>6</w:t>
        </w:r>
        <w:r w:rsidR="00CD47B3">
          <w:rPr>
            <w:webHidden/>
          </w:rPr>
          <w:fldChar w:fldCharType="end"/>
        </w:r>
      </w:hyperlink>
    </w:p>
    <w:p w14:paraId="0326E3E4" w14:textId="4900A2C5" w:rsidR="00CD47B3" w:rsidRDefault="00BF5343">
      <w:pPr>
        <w:pStyle w:val="TM3"/>
        <w:rPr>
          <w:rFonts w:ascii="Times New Roman" w:hAnsi="Times New Roman"/>
        </w:rPr>
      </w:pPr>
      <w:hyperlink w:anchor="_Toc334172072" w:history="1">
        <w:r w:rsidR="00CD47B3" w:rsidRPr="008F64E5">
          <w:rPr>
            <w:rStyle w:val="Lienhypertexte"/>
          </w:rPr>
          <w:t>3.2.1 - Besoins énergétiques liés au(x) bâtiment(s) d’habitation</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_Toc334172072 \h </w:instrText>
        </w:r>
        <w:r w:rsidR="00CD47B3">
          <w:rPr>
            <w:webHidden/>
          </w:rPr>
        </w:r>
        <w:r w:rsidR="00CD47B3">
          <w:rPr>
            <w:webHidden/>
          </w:rPr>
          <w:fldChar w:fldCharType="separate"/>
        </w:r>
        <w:r w:rsidR="00D00047">
          <w:rPr>
            <w:webHidden/>
          </w:rPr>
          <w:t>6</w:t>
        </w:r>
        <w:r w:rsidR="00CD47B3">
          <w:rPr>
            <w:webHidden/>
          </w:rPr>
          <w:fldChar w:fldCharType="end"/>
        </w:r>
      </w:hyperlink>
    </w:p>
    <w:p w14:paraId="06016232" w14:textId="57F92E8A" w:rsidR="00CD47B3" w:rsidRDefault="00BF5343">
      <w:pPr>
        <w:pStyle w:val="TM3"/>
        <w:rPr>
          <w:rFonts w:ascii="Times New Roman" w:hAnsi="Times New Roman"/>
        </w:rPr>
      </w:pPr>
      <w:hyperlink w:anchor="_Toc334172073" w:history="1">
        <w:r w:rsidR="00CD47B3" w:rsidRPr="008F64E5">
          <w:rPr>
            <w:rStyle w:val="Lienhypertexte"/>
          </w:rPr>
          <w:t>3.2.2 - Besoins énergétiques liés au(x) bâtiment(s) d’exploitation</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_Toc334172073 \h </w:instrText>
        </w:r>
        <w:r w:rsidR="00CD47B3">
          <w:rPr>
            <w:webHidden/>
          </w:rPr>
        </w:r>
        <w:r w:rsidR="00CD47B3">
          <w:rPr>
            <w:webHidden/>
          </w:rPr>
          <w:fldChar w:fldCharType="separate"/>
        </w:r>
        <w:r w:rsidR="00D00047">
          <w:rPr>
            <w:webHidden/>
          </w:rPr>
          <w:t>6</w:t>
        </w:r>
        <w:r w:rsidR="00CD47B3">
          <w:rPr>
            <w:webHidden/>
          </w:rPr>
          <w:fldChar w:fldCharType="end"/>
        </w:r>
      </w:hyperlink>
    </w:p>
    <w:p w14:paraId="7E20CCC3" w14:textId="097D606C" w:rsidR="00CD47B3" w:rsidRDefault="00BF5343">
      <w:pPr>
        <w:pStyle w:val="TM3"/>
        <w:rPr>
          <w:rFonts w:ascii="Times New Roman" w:hAnsi="Times New Roman"/>
        </w:rPr>
      </w:pPr>
      <w:hyperlink w:anchor="_Toc334172074" w:history="1">
        <w:r w:rsidR="00CD47B3" w:rsidRPr="008F64E5">
          <w:rPr>
            <w:rStyle w:val="Lienhypertexte"/>
          </w:rPr>
          <w:t>3.2.3 - Besoins énergétiques extérieurs à l’exploitation agricole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_Toc334172074 \h </w:instrText>
        </w:r>
        <w:r w:rsidR="00CD47B3">
          <w:rPr>
            <w:webHidden/>
          </w:rPr>
        </w:r>
        <w:r w:rsidR="00CD47B3">
          <w:rPr>
            <w:webHidden/>
          </w:rPr>
          <w:fldChar w:fldCharType="separate"/>
        </w:r>
        <w:r w:rsidR="00D00047">
          <w:rPr>
            <w:webHidden/>
          </w:rPr>
          <w:t>6</w:t>
        </w:r>
        <w:r w:rsidR="00CD47B3">
          <w:rPr>
            <w:webHidden/>
          </w:rPr>
          <w:fldChar w:fldCharType="end"/>
        </w:r>
      </w:hyperlink>
    </w:p>
    <w:p w14:paraId="4B5C594E" w14:textId="2FA8CCE4" w:rsidR="00CD47B3" w:rsidRDefault="00BF5343">
      <w:pPr>
        <w:pStyle w:val="TM1"/>
        <w:rPr>
          <w:rFonts w:ascii="Times New Roman" w:hAnsi="Times New Roman"/>
          <w:b w:val="0"/>
          <w:caps w:val="0"/>
          <w:color w:val="auto"/>
        </w:rPr>
      </w:pPr>
      <w:hyperlink w:anchor="_Toc334172075" w:history="1">
        <w:r w:rsidR="00CD47B3" w:rsidRPr="008F64E5">
          <w:rPr>
            <w:rStyle w:val="Lienhypertexte"/>
          </w:rPr>
          <w:t>4 - Etude des ressources en substrats méthanisables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_Toc334172075 \h </w:instrText>
        </w:r>
        <w:r w:rsidR="00CD47B3">
          <w:rPr>
            <w:webHidden/>
          </w:rPr>
        </w:r>
        <w:r w:rsidR="00CD47B3">
          <w:rPr>
            <w:webHidden/>
          </w:rPr>
          <w:fldChar w:fldCharType="separate"/>
        </w:r>
        <w:r w:rsidR="00D00047">
          <w:rPr>
            <w:webHidden/>
          </w:rPr>
          <w:t>6</w:t>
        </w:r>
        <w:r w:rsidR="00CD47B3">
          <w:rPr>
            <w:webHidden/>
          </w:rPr>
          <w:fldChar w:fldCharType="end"/>
        </w:r>
      </w:hyperlink>
    </w:p>
    <w:p w14:paraId="30DAD56F" w14:textId="2AD5CAC7" w:rsidR="00CD47B3" w:rsidRDefault="00BF5343">
      <w:pPr>
        <w:pStyle w:val="TM2"/>
        <w:rPr>
          <w:rFonts w:ascii="Times New Roman" w:hAnsi="Times New Roman"/>
          <w:caps w:val="0"/>
        </w:rPr>
      </w:pPr>
      <w:hyperlink w:anchor="_Toc334172076" w:history="1">
        <w:r w:rsidR="00CD47B3" w:rsidRPr="008F64E5">
          <w:rPr>
            <w:rStyle w:val="Lienhypertexte"/>
          </w:rPr>
          <w:t>4.1 - Gisement produits sur l’exploitation agricole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_Toc334172076 \h </w:instrText>
        </w:r>
        <w:r w:rsidR="00CD47B3">
          <w:rPr>
            <w:webHidden/>
          </w:rPr>
        </w:r>
        <w:r w:rsidR="00CD47B3">
          <w:rPr>
            <w:webHidden/>
          </w:rPr>
          <w:fldChar w:fldCharType="separate"/>
        </w:r>
        <w:r w:rsidR="00D00047">
          <w:rPr>
            <w:webHidden/>
          </w:rPr>
          <w:t>6</w:t>
        </w:r>
        <w:r w:rsidR="00CD47B3">
          <w:rPr>
            <w:webHidden/>
          </w:rPr>
          <w:fldChar w:fldCharType="end"/>
        </w:r>
      </w:hyperlink>
    </w:p>
    <w:p w14:paraId="563AE3D5" w14:textId="1CE4DCAE" w:rsidR="00CD47B3" w:rsidRDefault="00BF5343">
      <w:pPr>
        <w:pStyle w:val="TM3"/>
        <w:rPr>
          <w:rFonts w:ascii="Times New Roman" w:hAnsi="Times New Roman"/>
        </w:rPr>
      </w:pPr>
      <w:hyperlink w:anchor="_Toc334172077" w:history="1">
        <w:r w:rsidR="00CD47B3" w:rsidRPr="008F64E5">
          <w:rPr>
            <w:rStyle w:val="Lienhypertexte"/>
          </w:rPr>
          <w:t>4.1.1 - Gisement d’ effluents d’élevage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_Toc334172077 \h </w:instrText>
        </w:r>
        <w:r w:rsidR="00CD47B3">
          <w:rPr>
            <w:webHidden/>
          </w:rPr>
        </w:r>
        <w:r w:rsidR="00CD47B3">
          <w:rPr>
            <w:webHidden/>
          </w:rPr>
          <w:fldChar w:fldCharType="separate"/>
        </w:r>
        <w:r w:rsidR="00D00047">
          <w:rPr>
            <w:webHidden/>
          </w:rPr>
          <w:t>6</w:t>
        </w:r>
        <w:r w:rsidR="00CD47B3">
          <w:rPr>
            <w:webHidden/>
          </w:rPr>
          <w:fldChar w:fldCharType="end"/>
        </w:r>
      </w:hyperlink>
    </w:p>
    <w:p w14:paraId="2C433A6C" w14:textId="6E6C058F" w:rsidR="00CD47B3" w:rsidRDefault="00BF5343">
      <w:pPr>
        <w:pStyle w:val="TM3"/>
        <w:rPr>
          <w:rFonts w:ascii="Times New Roman" w:hAnsi="Times New Roman"/>
        </w:rPr>
      </w:pPr>
      <w:hyperlink w:anchor="_Toc334172078" w:history="1">
        <w:r w:rsidR="00CD47B3" w:rsidRPr="008F64E5">
          <w:rPr>
            <w:rStyle w:val="Lienhypertexte"/>
          </w:rPr>
          <w:t>4.1.2 - Gisement des effluents agricoles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_Toc334172078 \h </w:instrText>
        </w:r>
        <w:r w:rsidR="00CD47B3">
          <w:rPr>
            <w:webHidden/>
          </w:rPr>
        </w:r>
        <w:r w:rsidR="00CD47B3">
          <w:rPr>
            <w:webHidden/>
          </w:rPr>
          <w:fldChar w:fldCharType="separate"/>
        </w:r>
        <w:r w:rsidR="00D00047">
          <w:rPr>
            <w:webHidden/>
          </w:rPr>
          <w:t>7</w:t>
        </w:r>
        <w:r w:rsidR="00CD47B3">
          <w:rPr>
            <w:webHidden/>
          </w:rPr>
          <w:fldChar w:fldCharType="end"/>
        </w:r>
      </w:hyperlink>
    </w:p>
    <w:p w14:paraId="2A25051F" w14:textId="53ACFEF3" w:rsidR="00CD47B3" w:rsidRDefault="00BF5343">
      <w:pPr>
        <w:pStyle w:val="TM3"/>
        <w:rPr>
          <w:rFonts w:ascii="Times New Roman" w:hAnsi="Times New Roman"/>
        </w:rPr>
      </w:pPr>
      <w:hyperlink w:anchor="_Toc334172079" w:history="1">
        <w:r w:rsidR="00CD47B3" w:rsidRPr="008F64E5">
          <w:rPr>
            <w:rStyle w:val="Lienhypertexte"/>
          </w:rPr>
          <w:t>4.1.3 - Gisement de co-substrats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_Toc334172079 \h </w:instrText>
        </w:r>
        <w:r w:rsidR="00CD47B3">
          <w:rPr>
            <w:webHidden/>
          </w:rPr>
        </w:r>
        <w:r w:rsidR="00CD47B3">
          <w:rPr>
            <w:webHidden/>
          </w:rPr>
          <w:fldChar w:fldCharType="separate"/>
        </w:r>
        <w:r w:rsidR="00D00047">
          <w:rPr>
            <w:webHidden/>
          </w:rPr>
          <w:t>7</w:t>
        </w:r>
        <w:r w:rsidR="00CD47B3">
          <w:rPr>
            <w:webHidden/>
          </w:rPr>
          <w:fldChar w:fldCharType="end"/>
        </w:r>
      </w:hyperlink>
    </w:p>
    <w:p w14:paraId="69423F77" w14:textId="1A3E5EA5" w:rsidR="00CD47B3" w:rsidRDefault="00BF5343">
      <w:pPr>
        <w:pStyle w:val="TM2"/>
        <w:rPr>
          <w:rFonts w:ascii="Times New Roman" w:hAnsi="Times New Roman"/>
          <w:caps w:val="0"/>
        </w:rPr>
      </w:pPr>
      <w:hyperlink w:anchor="_Toc334172080" w:history="1">
        <w:r w:rsidR="00CD47B3" w:rsidRPr="008F64E5">
          <w:rPr>
            <w:rStyle w:val="Lienhypertexte"/>
          </w:rPr>
          <w:t>4.2 - Gisement de produits  agricoles non produits sur l’exploitation agricole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_Toc334172080 \h </w:instrText>
        </w:r>
        <w:r w:rsidR="00CD47B3">
          <w:rPr>
            <w:webHidden/>
          </w:rPr>
        </w:r>
        <w:r w:rsidR="00CD47B3">
          <w:rPr>
            <w:webHidden/>
          </w:rPr>
          <w:fldChar w:fldCharType="separate"/>
        </w:r>
        <w:r w:rsidR="00D00047">
          <w:rPr>
            <w:webHidden/>
          </w:rPr>
          <w:t>7</w:t>
        </w:r>
        <w:r w:rsidR="00CD47B3">
          <w:rPr>
            <w:webHidden/>
          </w:rPr>
          <w:fldChar w:fldCharType="end"/>
        </w:r>
      </w:hyperlink>
    </w:p>
    <w:p w14:paraId="2D89A3D4" w14:textId="0EB8E0F2" w:rsidR="00CD47B3" w:rsidRDefault="00BF5343">
      <w:pPr>
        <w:pStyle w:val="TM2"/>
        <w:rPr>
          <w:rFonts w:ascii="Times New Roman" w:hAnsi="Times New Roman"/>
          <w:caps w:val="0"/>
        </w:rPr>
      </w:pPr>
      <w:hyperlink w:anchor="_Toc334172081" w:history="1">
        <w:r w:rsidR="00CD47B3" w:rsidRPr="008F64E5">
          <w:rPr>
            <w:rStyle w:val="Lienhypertexte"/>
          </w:rPr>
          <w:t>4.3 - Gisement de co-substrats non agricoles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_Toc334172081 \h </w:instrText>
        </w:r>
        <w:r w:rsidR="00CD47B3">
          <w:rPr>
            <w:webHidden/>
          </w:rPr>
        </w:r>
        <w:r w:rsidR="00CD47B3">
          <w:rPr>
            <w:webHidden/>
          </w:rPr>
          <w:fldChar w:fldCharType="separate"/>
        </w:r>
        <w:r w:rsidR="00D00047">
          <w:rPr>
            <w:webHidden/>
          </w:rPr>
          <w:t>7</w:t>
        </w:r>
        <w:r w:rsidR="00CD47B3">
          <w:rPr>
            <w:webHidden/>
          </w:rPr>
          <w:fldChar w:fldCharType="end"/>
        </w:r>
      </w:hyperlink>
    </w:p>
    <w:p w14:paraId="145ECF90" w14:textId="07093F94" w:rsidR="00CD47B3" w:rsidRDefault="00BF5343">
      <w:pPr>
        <w:pStyle w:val="TM1"/>
        <w:rPr>
          <w:rFonts w:ascii="Times New Roman" w:hAnsi="Times New Roman"/>
          <w:b w:val="0"/>
          <w:caps w:val="0"/>
          <w:color w:val="auto"/>
        </w:rPr>
      </w:pPr>
      <w:hyperlink w:anchor="_Toc334172082" w:history="1">
        <w:r w:rsidR="00CD47B3" w:rsidRPr="008F64E5">
          <w:rPr>
            <w:rStyle w:val="Lienhypertexte"/>
          </w:rPr>
          <w:t>5 - Dimensionnement du projet</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_Toc334172082 \h </w:instrText>
        </w:r>
        <w:r w:rsidR="00CD47B3">
          <w:rPr>
            <w:webHidden/>
          </w:rPr>
        </w:r>
        <w:r w:rsidR="00CD47B3">
          <w:rPr>
            <w:webHidden/>
          </w:rPr>
          <w:fldChar w:fldCharType="separate"/>
        </w:r>
        <w:r w:rsidR="00D00047">
          <w:rPr>
            <w:webHidden/>
          </w:rPr>
          <w:t>7</w:t>
        </w:r>
        <w:r w:rsidR="00CD47B3">
          <w:rPr>
            <w:webHidden/>
          </w:rPr>
          <w:fldChar w:fldCharType="end"/>
        </w:r>
      </w:hyperlink>
    </w:p>
    <w:p w14:paraId="144D8F19" w14:textId="3C1CC255" w:rsidR="00CD47B3" w:rsidRDefault="00BF5343">
      <w:pPr>
        <w:pStyle w:val="TM2"/>
        <w:rPr>
          <w:rFonts w:ascii="Times New Roman" w:hAnsi="Times New Roman"/>
          <w:caps w:val="0"/>
        </w:rPr>
      </w:pPr>
      <w:hyperlink w:anchor="_Toc334172083" w:history="1">
        <w:r w:rsidR="00CD47B3" w:rsidRPr="008F64E5">
          <w:rPr>
            <w:rStyle w:val="Lienhypertexte"/>
          </w:rPr>
          <w:t>5.1 - Méthanisation</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_Toc334172083 \h </w:instrText>
        </w:r>
        <w:r w:rsidR="00CD47B3">
          <w:rPr>
            <w:webHidden/>
          </w:rPr>
        </w:r>
        <w:r w:rsidR="00CD47B3">
          <w:rPr>
            <w:webHidden/>
          </w:rPr>
          <w:fldChar w:fldCharType="separate"/>
        </w:r>
        <w:r w:rsidR="00D00047">
          <w:rPr>
            <w:webHidden/>
          </w:rPr>
          <w:t>7</w:t>
        </w:r>
        <w:r w:rsidR="00CD47B3">
          <w:rPr>
            <w:webHidden/>
          </w:rPr>
          <w:fldChar w:fldCharType="end"/>
        </w:r>
      </w:hyperlink>
    </w:p>
    <w:p w14:paraId="7E776601" w14:textId="43CD6018" w:rsidR="00CD47B3" w:rsidRDefault="00BF5343">
      <w:pPr>
        <w:pStyle w:val="TM3"/>
        <w:rPr>
          <w:rFonts w:ascii="Times New Roman" w:hAnsi="Times New Roman"/>
        </w:rPr>
      </w:pPr>
      <w:hyperlink w:anchor="_Toc334172084" w:history="1">
        <w:r w:rsidR="00CD47B3" w:rsidRPr="008F64E5">
          <w:rPr>
            <w:rStyle w:val="Lienhypertexte"/>
          </w:rPr>
          <w:t>5.1.1 - Production de biogaz</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_Toc334172084 \h </w:instrText>
        </w:r>
        <w:r w:rsidR="00CD47B3">
          <w:rPr>
            <w:webHidden/>
          </w:rPr>
        </w:r>
        <w:r w:rsidR="00CD47B3">
          <w:rPr>
            <w:webHidden/>
          </w:rPr>
          <w:fldChar w:fldCharType="separate"/>
        </w:r>
        <w:r w:rsidR="00D00047">
          <w:rPr>
            <w:webHidden/>
          </w:rPr>
          <w:t>7</w:t>
        </w:r>
        <w:r w:rsidR="00CD47B3">
          <w:rPr>
            <w:webHidden/>
          </w:rPr>
          <w:fldChar w:fldCharType="end"/>
        </w:r>
      </w:hyperlink>
    </w:p>
    <w:p w14:paraId="45912FD8" w14:textId="6FAD84BF" w:rsidR="00CD47B3" w:rsidRDefault="00BF5343">
      <w:pPr>
        <w:pStyle w:val="TM3"/>
        <w:rPr>
          <w:rFonts w:ascii="Times New Roman" w:hAnsi="Times New Roman"/>
        </w:rPr>
      </w:pPr>
      <w:hyperlink w:anchor="_Toc334172085" w:history="1">
        <w:r w:rsidR="00CD47B3" w:rsidRPr="008F64E5">
          <w:rPr>
            <w:rStyle w:val="Lienhypertexte"/>
          </w:rPr>
          <w:t>5.1.2 - Systèmes de production du biogaz</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_Toc334172085 \h </w:instrText>
        </w:r>
        <w:r w:rsidR="00CD47B3">
          <w:rPr>
            <w:webHidden/>
          </w:rPr>
        </w:r>
        <w:r w:rsidR="00CD47B3">
          <w:rPr>
            <w:webHidden/>
          </w:rPr>
          <w:fldChar w:fldCharType="separate"/>
        </w:r>
        <w:r w:rsidR="00D00047">
          <w:rPr>
            <w:webHidden/>
          </w:rPr>
          <w:t>8</w:t>
        </w:r>
        <w:r w:rsidR="00CD47B3">
          <w:rPr>
            <w:webHidden/>
          </w:rPr>
          <w:fldChar w:fldCharType="end"/>
        </w:r>
      </w:hyperlink>
    </w:p>
    <w:p w14:paraId="6DE5587E" w14:textId="5B57A129" w:rsidR="00CD47B3" w:rsidRDefault="00BF5343">
      <w:pPr>
        <w:pStyle w:val="TM3"/>
        <w:rPr>
          <w:rFonts w:ascii="Times New Roman" w:hAnsi="Times New Roman"/>
        </w:rPr>
      </w:pPr>
      <w:hyperlink w:anchor="_Toc334172086" w:history="1">
        <w:r w:rsidR="00CD47B3" w:rsidRPr="008F64E5">
          <w:rPr>
            <w:rStyle w:val="Lienhypertexte"/>
          </w:rPr>
          <w:t>5.1.3 - Valorisation du biogaz</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_Toc334172086 \h </w:instrText>
        </w:r>
        <w:r w:rsidR="00CD47B3">
          <w:rPr>
            <w:webHidden/>
          </w:rPr>
        </w:r>
        <w:r w:rsidR="00CD47B3">
          <w:rPr>
            <w:webHidden/>
          </w:rPr>
          <w:fldChar w:fldCharType="separate"/>
        </w:r>
        <w:r w:rsidR="00D00047">
          <w:rPr>
            <w:webHidden/>
          </w:rPr>
          <w:t>8</w:t>
        </w:r>
        <w:r w:rsidR="00CD47B3">
          <w:rPr>
            <w:webHidden/>
          </w:rPr>
          <w:fldChar w:fldCharType="end"/>
        </w:r>
      </w:hyperlink>
    </w:p>
    <w:p w14:paraId="1280D09D" w14:textId="64CD89E9" w:rsidR="00CD47B3" w:rsidRDefault="00BF5343">
      <w:pPr>
        <w:pStyle w:val="TM2"/>
        <w:rPr>
          <w:rFonts w:ascii="Times New Roman" w:hAnsi="Times New Roman"/>
          <w:caps w:val="0"/>
        </w:rPr>
      </w:pPr>
      <w:hyperlink w:anchor="_Toc334172087" w:history="1">
        <w:r w:rsidR="00CD47B3" w:rsidRPr="008F64E5">
          <w:rPr>
            <w:rStyle w:val="Lienhypertexte"/>
          </w:rPr>
          <w:t>5.2 - Valorisation agronomique du digestat ou de ses sous-produits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_Toc334172087 \h </w:instrText>
        </w:r>
        <w:r w:rsidR="00CD47B3">
          <w:rPr>
            <w:webHidden/>
          </w:rPr>
        </w:r>
        <w:r w:rsidR="00CD47B3">
          <w:rPr>
            <w:webHidden/>
          </w:rPr>
          <w:fldChar w:fldCharType="separate"/>
        </w:r>
        <w:r w:rsidR="00D00047">
          <w:rPr>
            <w:webHidden/>
          </w:rPr>
          <w:t>8</w:t>
        </w:r>
        <w:r w:rsidR="00CD47B3">
          <w:rPr>
            <w:webHidden/>
          </w:rPr>
          <w:fldChar w:fldCharType="end"/>
        </w:r>
      </w:hyperlink>
    </w:p>
    <w:p w14:paraId="72CFCDCE" w14:textId="23AB5A4E" w:rsidR="00CD47B3" w:rsidRDefault="00BF5343">
      <w:pPr>
        <w:pStyle w:val="TM3"/>
        <w:rPr>
          <w:rFonts w:ascii="Times New Roman" w:hAnsi="Times New Roman"/>
        </w:rPr>
      </w:pPr>
      <w:hyperlink w:anchor="_Toc334172088" w:history="1">
        <w:r w:rsidR="00CD47B3" w:rsidRPr="008F64E5">
          <w:rPr>
            <w:rStyle w:val="Lienhypertexte"/>
          </w:rPr>
          <w:t>5.2.1 - Traitement du digestat</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_Toc334172088 \h </w:instrText>
        </w:r>
        <w:r w:rsidR="00CD47B3">
          <w:rPr>
            <w:webHidden/>
          </w:rPr>
        </w:r>
        <w:r w:rsidR="00CD47B3">
          <w:rPr>
            <w:webHidden/>
          </w:rPr>
          <w:fldChar w:fldCharType="separate"/>
        </w:r>
        <w:r w:rsidR="00D00047">
          <w:rPr>
            <w:webHidden/>
          </w:rPr>
          <w:t>8</w:t>
        </w:r>
        <w:r w:rsidR="00CD47B3">
          <w:rPr>
            <w:webHidden/>
          </w:rPr>
          <w:fldChar w:fldCharType="end"/>
        </w:r>
      </w:hyperlink>
    </w:p>
    <w:p w14:paraId="29174F93" w14:textId="249DE38C" w:rsidR="00CD47B3" w:rsidRDefault="00BF5343">
      <w:pPr>
        <w:pStyle w:val="TM3"/>
        <w:rPr>
          <w:rFonts w:ascii="Times New Roman" w:hAnsi="Times New Roman"/>
        </w:rPr>
      </w:pPr>
      <w:hyperlink w:anchor="_Toc334172089" w:history="1">
        <w:r w:rsidR="00CD47B3" w:rsidRPr="008F64E5">
          <w:rPr>
            <w:rStyle w:val="Lienhypertexte"/>
          </w:rPr>
          <w:t>5.2.2 - Qualité du digestat ou de ses sous-produits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_Toc334172089 \h </w:instrText>
        </w:r>
        <w:r w:rsidR="00CD47B3">
          <w:rPr>
            <w:webHidden/>
          </w:rPr>
        </w:r>
        <w:r w:rsidR="00CD47B3">
          <w:rPr>
            <w:webHidden/>
          </w:rPr>
          <w:fldChar w:fldCharType="separate"/>
        </w:r>
        <w:r w:rsidR="00D00047">
          <w:rPr>
            <w:webHidden/>
          </w:rPr>
          <w:t>8</w:t>
        </w:r>
        <w:r w:rsidR="00CD47B3">
          <w:rPr>
            <w:webHidden/>
          </w:rPr>
          <w:fldChar w:fldCharType="end"/>
        </w:r>
      </w:hyperlink>
    </w:p>
    <w:p w14:paraId="7E547811" w14:textId="42B6D584" w:rsidR="00CD47B3" w:rsidRDefault="00BF5343">
      <w:pPr>
        <w:pStyle w:val="TM2"/>
        <w:rPr>
          <w:rFonts w:ascii="Times New Roman" w:hAnsi="Times New Roman"/>
          <w:caps w:val="0"/>
        </w:rPr>
      </w:pPr>
      <w:hyperlink w:anchor="_Toc334172090" w:history="1">
        <w:r w:rsidR="00CD47B3" w:rsidRPr="008F64E5">
          <w:rPr>
            <w:rStyle w:val="Lienhypertexte"/>
          </w:rPr>
          <w:t>5.3 - Aspects réglementaires et prescriptions techniques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_Toc334172090 \h </w:instrText>
        </w:r>
        <w:r w:rsidR="00CD47B3">
          <w:rPr>
            <w:webHidden/>
          </w:rPr>
        </w:r>
        <w:r w:rsidR="00CD47B3">
          <w:rPr>
            <w:webHidden/>
          </w:rPr>
          <w:fldChar w:fldCharType="separate"/>
        </w:r>
        <w:r w:rsidR="00D00047">
          <w:rPr>
            <w:webHidden/>
          </w:rPr>
          <w:t>8</w:t>
        </w:r>
        <w:r w:rsidR="00CD47B3">
          <w:rPr>
            <w:webHidden/>
          </w:rPr>
          <w:fldChar w:fldCharType="end"/>
        </w:r>
      </w:hyperlink>
    </w:p>
    <w:p w14:paraId="098F10D3" w14:textId="74BD52E9" w:rsidR="00CD47B3" w:rsidRDefault="00BF5343">
      <w:pPr>
        <w:pStyle w:val="TM2"/>
        <w:rPr>
          <w:rFonts w:ascii="Times New Roman" w:hAnsi="Times New Roman"/>
          <w:caps w:val="0"/>
        </w:rPr>
      </w:pPr>
      <w:hyperlink w:anchor="_Toc334172091" w:history="1">
        <w:r w:rsidR="00CD47B3" w:rsidRPr="008F64E5">
          <w:rPr>
            <w:rStyle w:val="Lienhypertexte"/>
          </w:rPr>
          <w:t>5.4 - Impacts environnementaux</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_Toc334172091 \h </w:instrText>
        </w:r>
        <w:r w:rsidR="00CD47B3">
          <w:rPr>
            <w:webHidden/>
          </w:rPr>
        </w:r>
        <w:r w:rsidR="00CD47B3">
          <w:rPr>
            <w:webHidden/>
          </w:rPr>
          <w:fldChar w:fldCharType="separate"/>
        </w:r>
        <w:r w:rsidR="00D00047">
          <w:rPr>
            <w:webHidden/>
          </w:rPr>
          <w:t>9</w:t>
        </w:r>
        <w:r w:rsidR="00CD47B3">
          <w:rPr>
            <w:webHidden/>
          </w:rPr>
          <w:fldChar w:fldCharType="end"/>
        </w:r>
      </w:hyperlink>
    </w:p>
    <w:p w14:paraId="508530D0" w14:textId="5B3F161A" w:rsidR="00CD47B3" w:rsidRDefault="00BF5343">
      <w:pPr>
        <w:pStyle w:val="TM3"/>
        <w:rPr>
          <w:rFonts w:ascii="Times New Roman" w:hAnsi="Times New Roman"/>
        </w:rPr>
      </w:pPr>
      <w:hyperlink w:anchor="_Toc334172092" w:history="1">
        <w:r w:rsidR="00CD47B3" w:rsidRPr="008F64E5">
          <w:rPr>
            <w:rStyle w:val="Lienhypertexte"/>
          </w:rPr>
          <w:t>5.4.1 - Emissions de gaz à effet de serre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_Toc334172092 \h </w:instrText>
        </w:r>
        <w:r w:rsidR="00CD47B3">
          <w:rPr>
            <w:webHidden/>
          </w:rPr>
        </w:r>
        <w:r w:rsidR="00CD47B3">
          <w:rPr>
            <w:webHidden/>
          </w:rPr>
          <w:fldChar w:fldCharType="separate"/>
        </w:r>
        <w:r w:rsidR="00D00047">
          <w:rPr>
            <w:webHidden/>
          </w:rPr>
          <w:t>9</w:t>
        </w:r>
        <w:r w:rsidR="00CD47B3">
          <w:rPr>
            <w:webHidden/>
          </w:rPr>
          <w:fldChar w:fldCharType="end"/>
        </w:r>
      </w:hyperlink>
    </w:p>
    <w:p w14:paraId="20AE8451" w14:textId="09A629BC" w:rsidR="00CD47B3" w:rsidRDefault="00BF5343">
      <w:pPr>
        <w:pStyle w:val="TM3"/>
        <w:rPr>
          <w:rFonts w:ascii="Times New Roman" w:hAnsi="Times New Roman"/>
        </w:rPr>
      </w:pPr>
      <w:hyperlink w:anchor="_Toc334172093" w:history="1">
        <w:r w:rsidR="00CD47B3" w:rsidRPr="008F64E5">
          <w:rPr>
            <w:rStyle w:val="Lienhypertexte"/>
          </w:rPr>
          <w:t>5.4.2 - Substitution d’énergies fossiles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_Toc334172093 \h </w:instrText>
        </w:r>
        <w:r w:rsidR="00CD47B3">
          <w:rPr>
            <w:webHidden/>
          </w:rPr>
        </w:r>
        <w:r w:rsidR="00CD47B3">
          <w:rPr>
            <w:webHidden/>
          </w:rPr>
          <w:fldChar w:fldCharType="separate"/>
        </w:r>
        <w:r w:rsidR="00D00047">
          <w:rPr>
            <w:webHidden/>
          </w:rPr>
          <w:t>9</w:t>
        </w:r>
        <w:r w:rsidR="00CD47B3">
          <w:rPr>
            <w:webHidden/>
          </w:rPr>
          <w:fldChar w:fldCharType="end"/>
        </w:r>
      </w:hyperlink>
    </w:p>
    <w:p w14:paraId="6216C85A" w14:textId="4EA90CF2" w:rsidR="00CD47B3" w:rsidRDefault="00BF5343">
      <w:pPr>
        <w:pStyle w:val="TM1"/>
        <w:rPr>
          <w:rFonts w:ascii="Times New Roman" w:hAnsi="Times New Roman"/>
          <w:b w:val="0"/>
          <w:caps w:val="0"/>
          <w:color w:val="auto"/>
        </w:rPr>
      </w:pPr>
      <w:hyperlink w:anchor="_Toc334172094" w:history="1">
        <w:r w:rsidR="00CD47B3" w:rsidRPr="008F64E5">
          <w:rPr>
            <w:rStyle w:val="Lienhypertexte"/>
          </w:rPr>
          <w:t>6 - Analyse économique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_Toc334172094 \h </w:instrText>
        </w:r>
        <w:r w:rsidR="00CD47B3">
          <w:rPr>
            <w:webHidden/>
          </w:rPr>
        </w:r>
        <w:r w:rsidR="00CD47B3">
          <w:rPr>
            <w:webHidden/>
          </w:rPr>
          <w:fldChar w:fldCharType="separate"/>
        </w:r>
        <w:r w:rsidR="00D00047">
          <w:rPr>
            <w:webHidden/>
          </w:rPr>
          <w:t>9</w:t>
        </w:r>
        <w:r w:rsidR="00CD47B3">
          <w:rPr>
            <w:webHidden/>
          </w:rPr>
          <w:fldChar w:fldCharType="end"/>
        </w:r>
      </w:hyperlink>
    </w:p>
    <w:p w14:paraId="1F1115FD" w14:textId="6908A268" w:rsidR="00CD47B3" w:rsidRDefault="00BF5343">
      <w:pPr>
        <w:pStyle w:val="TM2"/>
        <w:rPr>
          <w:rFonts w:ascii="Times New Roman" w:hAnsi="Times New Roman"/>
          <w:caps w:val="0"/>
        </w:rPr>
      </w:pPr>
      <w:hyperlink w:anchor="_Toc334172095" w:history="1">
        <w:r w:rsidR="00CD47B3" w:rsidRPr="008F64E5">
          <w:rPr>
            <w:rStyle w:val="Lienhypertexte"/>
          </w:rPr>
          <w:t>6.1 - Détermination des investissements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_Toc334172095 \h </w:instrText>
        </w:r>
        <w:r w:rsidR="00CD47B3">
          <w:rPr>
            <w:webHidden/>
          </w:rPr>
        </w:r>
        <w:r w:rsidR="00CD47B3">
          <w:rPr>
            <w:webHidden/>
          </w:rPr>
          <w:fldChar w:fldCharType="separate"/>
        </w:r>
        <w:r w:rsidR="00D00047">
          <w:rPr>
            <w:webHidden/>
          </w:rPr>
          <w:t>9</w:t>
        </w:r>
        <w:r w:rsidR="00CD47B3">
          <w:rPr>
            <w:webHidden/>
          </w:rPr>
          <w:fldChar w:fldCharType="end"/>
        </w:r>
      </w:hyperlink>
    </w:p>
    <w:p w14:paraId="6D8556F6" w14:textId="1A1E68AF" w:rsidR="00CD47B3" w:rsidRDefault="00BF5343">
      <w:pPr>
        <w:pStyle w:val="TM2"/>
        <w:rPr>
          <w:rFonts w:ascii="Times New Roman" w:hAnsi="Times New Roman"/>
          <w:caps w:val="0"/>
        </w:rPr>
      </w:pPr>
      <w:hyperlink w:anchor="_Toc334172096" w:history="1">
        <w:r w:rsidR="00CD47B3" w:rsidRPr="008F64E5">
          <w:rPr>
            <w:rStyle w:val="Lienhypertexte"/>
          </w:rPr>
          <w:t>6.2 - Détermination des recettes et coûts d’exploitations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_Toc334172096 \h </w:instrText>
        </w:r>
        <w:r w:rsidR="00CD47B3">
          <w:rPr>
            <w:webHidden/>
          </w:rPr>
        </w:r>
        <w:r w:rsidR="00CD47B3">
          <w:rPr>
            <w:webHidden/>
          </w:rPr>
          <w:fldChar w:fldCharType="separate"/>
        </w:r>
        <w:r w:rsidR="00D00047">
          <w:rPr>
            <w:webHidden/>
          </w:rPr>
          <w:t>9</w:t>
        </w:r>
        <w:r w:rsidR="00CD47B3">
          <w:rPr>
            <w:webHidden/>
          </w:rPr>
          <w:fldChar w:fldCharType="end"/>
        </w:r>
      </w:hyperlink>
    </w:p>
    <w:p w14:paraId="2F660338" w14:textId="7BCD2ECD" w:rsidR="00CD47B3" w:rsidRDefault="00BF5343">
      <w:pPr>
        <w:pStyle w:val="TM3"/>
        <w:rPr>
          <w:rFonts w:ascii="Times New Roman" w:hAnsi="Times New Roman"/>
        </w:rPr>
      </w:pPr>
      <w:hyperlink w:anchor="_Toc334172097" w:history="1">
        <w:r w:rsidR="00CD47B3" w:rsidRPr="008F64E5">
          <w:rPr>
            <w:rStyle w:val="Lienhypertexte"/>
          </w:rPr>
          <w:t>6.2.1 - Détermination des éventuelles recettes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_Toc334172097 \h </w:instrText>
        </w:r>
        <w:r w:rsidR="00CD47B3">
          <w:rPr>
            <w:webHidden/>
          </w:rPr>
        </w:r>
        <w:r w:rsidR="00CD47B3">
          <w:rPr>
            <w:webHidden/>
          </w:rPr>
          <w:fldChar w:fldCharType="separate"/>
        </w:r>
        <w:r w:rsidR="00D00047">
          <w:rPr>
            <w:webHidden/>
          </w:rPr>
          <w:t>9</w:t>
        </w:r>
        <w:r w:rsidR="00CD47B3">
          <w:rPr>
            <w:webHidden/>
          </w:rPr>
          <w:fldChar w:fldCharType="end"/>
        </w:r>
      </w:hyperlink>
    </w:p>
    <w:p w14:paraId="77964BE3" w14:textId="615B6EFC" w:rsidR="00CD47B3" w:rsidRDefault="00BF5343">
      <w:pPr>
        <w:pStyle w:val="TM3"/>
        <w:rPr>
          <w:rFonts w:ascii="Times New Roman" w:hAnsi="Times New Roman"/>
        </w:rPr>
      </w:pPr>
      <w:hyperlink w:anchor="_Toc334172098" w:history="1">
        <w:r w:rsidR="00CD47B3" w:rsidRPr="008F64E5">
          <w:rPr>
            <w:rStyle w:val="Lienhypertexte"/>
          </w:rPr>
          <w:t>6.2.2 - Coûts d’exploitation prévisionnels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_Toc334172098 \h </w:instrText>
        </w:r>
        <w:r w:rsidR="00CD47B3">
          <w:rPr>
            <w:webHidden/>
          </w:rPr>
        </w:r>
        <w:r w:rsidR="00CD47B3">
          <w:rPr>
            <w:webHidden/>
          </w:rPr>
          <w:fldChar w:fldCharType="separate"/>
        </w:r>
        <w:r w:rsidR="00D00047">
          <w:rPr>
            <w:webHidden/>
          </w:rPr>
          <w:t>9</w:t>
        </w:r>
        <w:r w:rsidR="00CD47B3">
          <w:rPr>
            <w:webHidden/>
          </w:rPr>
          <w:fldChar w:fldCharType="end"/>
        </w:r>
      </w:hyperlink>
    </w:p>
    <w:p w14:paraId="5BEA4DC8" w14:textId="78917D1D" w:rsidR="00CD47B3" w:rsidRDefault="00BF5343">
      <w:pPr>
        <w:pStyle w:val="TM3"/>
        <w:rPr>
          <w:rFonts w:ascii="Times New Roman" w:hAnsi="Times New Roman"/>
        </w:rPr>
      </w:pPr>
      <w:hyperlink w:anchor="_Toc334172099" w:history="1">
        <w:r w:rsidR="00CD47B3" w:rsidRPr="008F64E5">
          <w:rPr>
            <w:rStyle w:val="Lienhypertexte"/>
          </w:rPr>
          <w:t>6.2.3 - Plan de financement prévisonnel</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_Toc334172099 \h </w:instrText>
        </w:r>
        <w:r w:rsidR="00CD47B3">
          <w:rPr>
            <w:webHidden/>
          </w:rPr>
        </w:r>
        <w:r w:rsidR="00CD47B3">
          <w:rPr>
            <w:webHidden/>
          </w:rPr>
          <w:fldChar w:fldCharType="separate"/>
        </w:r>
        <w:r w:rsidR="00D00047">
          <w:rPr>
            <w:webHidden/>
          </w:rPr>
          <w:t>10</w:t>
        </w:r>
        <w:r w:rsidR="00CD47B3">
          <w:rPr>
            <w:webHidden/>
          </w:rPr>
          <w:fldChar w:fldCharType="end"/>
        </w:r>
      </w:hyperlink>
    </w:p>
    <w:p w14:paraId="46B6D77C" w14:textId="376F60B7" w:rsidR="00CD47B3" w:rsidRDefault="00BF5343">
      <w:pPr>
        <w:pStyle w:val="TM1"/>
        <w:rPr>
          <w:rFonts w:ascii="Times New Roman" w:hAnsi="Times New Roman"/>
          <w:b w:val="0"/>
          <w:caps w:val="0"/>
          <w:color w:val="auto"/>
        </w:rPr>
      </w:pPr>
      <w:hyperlink w:anchor="_Toc334172100" w:history="1">
        <w:r w:rsidR="00CD47B3" w:rsidRPr="008F64E5">
          <w:rPr>
            <w:rStyle w:val="Lienhypertexte"/>
          </w:rPr>
          <w:t>7 - Synthèse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_Toc334172100 \h </w:instrText>
        </w:r>
        <w:r w:rsidR="00CD47B3">
          <w:rPr>
            <w:webHidden/>
          </w:rPr>
        </w:r>
        <w:r w:rsidR="00CD47B3">
          <w:rPr>
            <w:webHidden/>
          </w:rPr>
          <w:fldChar w:fldCharType="separate"/>
        </w:r>
        <w:r w:rsidR="00D00047">
          <w:rPr>
            <w:webHidden/>
          </w:rPr>
          <w:t>10</w:t>
        </w:r>
        <w:r w:rsidR="00CD47B3">
          <w:rPr>
            <w:webHidden/>
          </w:rPr>
          <w:fldChar w:fldCharType="end"/>
        </w:r>
      </w:hyperlink>
    </w:p>
    <w:p w14:paraId="6F75841D" w14:textId="4FA2CCBB" w:rsidR="00CD47B3" w:rsidRDefault="00BF5343">
      <w:pPr>
        <w:pStyle w:val="TM1"/>
        <w:rPr>
          <w:rFonts w:ascii="Times New Roman" w:hAnsi="Times New Roman"/>
          <w:b w:val="0"/>
          <w:caps w:val="0"/>
          <w:color w:val="auto"/>
        </w:rPr>
      </w:pPr>
      <w:hyperlink w:anchor="_Toc334172101" w:history="1">
        <w:r w:rsidR="00CD47B3" w:rsidRPr="008F64E5">
          <w:rPr>
            <w:rStyle w:val="Lienhypertexte"/>
          </w:rPr>
          <w:t>8 - Bibliographie a consulter par le bureau d’études</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_Toc334172101 \h </w:instrText>
        </w:r>
        <w:r w:rsidR="00CD47B3">
          <w:rPr>
            <w:webHidden/>
          </w:rPr>
        </w:r>
        <w:r w:rsidR="00CD47B3">
          <w:rPr>
            <w:webHidden/>
          </w:rPr>
          <w:fldChar w:fldCharType="separate"/>
        </w:r>
        <w:r w:rsidR="00D00047">
          <w:rPr>
            <w:webHidden/>
          </w:rPr>
          <w:t>10</w:t>
        </w:r>
        <w:r w:rsidR="00CD47B3">
          <w:rPr>
            <w:webHidden/>
          </w:rPr>
          <w:fldChar w:fldCharType="end"/>
        </w:r>
      </w:hyperlink>
    </w:p>
    <w:p w14:paraId="0A5A4519" w14:textId="15D2C1B9" w:rsidR="00CD47B3" w:rsidRDefault="00BF5343">
      <w:pPr>
        <w:pStyle w:val="TM1"/>
        <w:rPr>
          <w:rFonts w:ascii="Times New Roman" w:hAnsi="Times New Roman"/>
          <w:b w:val="0"/>
          <w:caps w:val="0"/>
          <w:color w:val="auto"/>
        </w:rPr>
      </w:pPr>
      <w:hyperlink w:anchor="_Toc334172102" w:history="1">
        <w:r w:rsidR="00CD47B3" w:rsidRPr="008F64E5">
          <w:rPr>
            <w:rStyle w:val="Lienhypertexte"/>
          </w:rPr>
          <w:t>9 - RESTITUTION ET CONFIDENTIALITE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_Toc334172102 \h </w:instrText>
        </w:r>
        <w:r w:rsidR="00CD47B3">
          <w:rPr>
            <w:webHidden/>
          </w:rPr>
        </w:r>
        <w:r w:rsidR="00CD47B3">
          <w:rPr>
            <w:webHidden/>
          </w:rPr>
          <w:fldChar w:fldCharType="separate"/>
        </w:r>
        <w:r w:rsidR="00D00047">
          <w:rPr>
            <w:webHidden/>
          </w:rPr>
          <w:t>10</w:t>
        </w:r>
        <w:r w:rsidR="00CD47B3">
          <w:rPr>
            <w:webHidden/>
          </w:rPr>
          <w:fldChar w:fldCharType="end"/>
        </w:r>
      </w:hyperlink>
    </w:p>
    <w:p w14:paraId="44198D99" w14:textId="725150FD" w:rsidR="00CD47B3" w:rsidRDefault="00BF5343">
      <w:pPr>
        <w:pStyle w:val="TM1"/>
        <w:rPr>
          <w:rFonts w:ascii="Times New Roman" w:hAnsi="Times New Roman"/>
          <w:b w:val="0"/>
          <w:caps w:val="0"/>
          <w:color w:val="auto"/>
        </w:rPr>
      </w:pPr>
      <w:hyperlink w:anchor="_Toc334172103" w:history="1">
        <w:r w:rsidR="00CD47B3" w:rsidRPr="008F64E5">
          <w:rPr>
            <w:rStyle w:val="Lienhypertexte"/>
          </w:rPr>
          <w:t>10 - COÛT DU DIAGNOSTIC</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_Toc334172103 \h </w:instrText>
        </w:r>
        <w:r w:rsidR="00CD47B3">
          <w:rPr>
            <w:webHidden/>
          </w:rPr>
        </w:r>
        <w:r w:rsidR="00CD47B3">
          <w:rPr>
            <w:webHidden/>
          </w:rPr>
          <w:fldChar w:fldCharType="separate"/>
        </w:r>
        <w:r w:rsidR="00D00047">
          <w:rPr>
            <w:webHidden/>
          </w:rPr>
          <w:t>10</w:t>
        </w:r>
        <w:r w:rsidR="00CD47B3">
          <w:rPr>
            <w:webHidden/>
          </w:rPr>
          <w:fldChar w:fldCharType="end"/>
        </w:r>
      </w:hyperlink>
    </w:p>
    <w:p w14:paraId="235A054B" w14:textId="6BD012ED" w:rsidR="00CD47B3" w:rsidRDefault="00BF5343">
      <w:pPr>
        <w:pStyle w:val="TM1"/>
        <w:rPr>
          <w:rFonts w:ascii="Times New Roman" w:hAnsi="Times New Roman"/>
          <w:b w:val="0"/>
          <w:caps w:val="0"/>
          <w:color w:val="auto"/>
        </w:rPr>
      </w:pPr>
      <w:hyperlink w:anchor="_Toc334172104" w:history="1">
        <w:r w:rsidR="00CD47B3" w:rsidRPr="008F64E5">
          <w:rPr>
            <w:rStyle w:val="Lienhypertexte"/>
          </w:rPr>
          <w:t>11 - CONTRÔLE</w:t>
        </w:r>
        <w:r w:rsidR="00CD47B3">
          <w:rPr>
            <w:webHidden/>
          </w:rPr>
          <w:tab/>
        </w:r>
        <w:r w:rsidR="00CD47B3">
          <w:rPr>
            <w:webHidden/>
          </w:rPr>
          <w:fldChar w:fldCharType="begin"/>
        </w:r>
        <w:r w:rsidR="00CD47B3">
          <w:rPr>
            <w:webHidden/>
          </w:rPr>
          <w:instrText xml:space="preserve"> </w:instrText>
        </w:r>
        <w:r w:rsidR="00475742">
          <w:rPr>
            <w:webHidden/>
          </w:rPr>
          <w:instrText>PAGEREF</w:instrText>
        </w:r>
        <w:r w:rsidR="00CD47B3">
          <w:rPr>
            <w:webHidden/>
          </w:rPr>
          <w:instrText xml:space="preserve"> _Toc334172104 \h </w:instrText>
        </w:r>
        <w:r w:rsidR="00CD47B3">
          <w:rPr>
            <w:webHidden/>
          </w:rPr>
        </w:r>
        <w:r w:rsidR="00CD47B3">
          <w:rPr>
            <w:webHidden/>
          </w:rPr>
          <w:fldChar w:fldCharType="separate"/>
        </w:r>
        <w:r w:rsidR="00D00047">
          <w:rPr>
            <w:webHidden/>
          </w:rPr>
          <w:t>11</w:t>
        </w:r>
        <w:r w:rsidR="00CD47B3">
          <w:rPr>
            <w:webHidden/>
          </w:rPr>
          <w:fldChar w:fldCharType="end"/>
        </w:r>
      </w:hyperlink>
    </w:p>
    <w:p w14:paraId="4F89D880" w14:textId="77777777" w:rsidR="00527582" w:rsidRDefault="00527582" w:rsidP="00527582">
      <w:r>
        <w:fldChar w:fldCharType="end"/>
      </w:r>
    </w:p>
    <w:p w14:paraId="76438090" w14:textId="77777777" w:rsidR="00785138" w:rsidRDefault="00785138" w:rsidP="00785138">
      <w:pPr>
        <w:pStyle w:val="NormalGrandTitre1Ademe"/>
      </w:pPr>
      <w:r>
        <w:t>Liste des annexes</w:t>
      </w:r>
    </w:p>
    <w:p w14:paraId="4550C9EE" w14:textId="2000DE76" w:rsidR="00785138" w:rsidRDefault="00785138" w:rsidP="00527582"/>
    <w:p w14:paraId="475F85C7" w14:textId="77777777" w:rsidR="003E4CA6" w:rsidRDefault="00527582" w:rsidP="00527582">
      <w:pPr>
        <w:pStyle w:val="Titre1"/>
      </w:pPr>
      <w:r>
        <w:br w:type="page"/>
      </w:r>
      <w:bookmarkStart w:id="2" w:name="_Toc334172065"/>
      <w:r w:rsidR="003E4CA6">
        <w:lastRenderedPageBreak/>
        <w:t>PREAMBULE</w:t>
      </w:r>
      <w:bookmarkEnd w:id="1"/>
      <w:bookmarkEnd w:id="2"/>
    </w:p>
    <w:p w14:paraId="369C06B9" w14:textId="77777777" w:rsidR="003E4CA6" w:rsidRDefault="003E4CA6" w:rsidP="000D1097">
      <w:pPr>
        <w:pStyle w:val="NormalGrandTitre1Ademe"/>
      </w:pPr>
      <w:r>
        <w:t>L’AIDE A LA DECISION DE L’ADEME</w:t>
      </w:r>
    </w:p>
    <w:p w14:paraId="1ABAC279" w14:textId="2FBEA704" w:rsidR="003E4CA6" w:rsidRPr="0044591E" w:rsidRDefault="003E4CA6" w:rsidP="00A57BC8">
      <w:pPr>
        <w:pStyle w:val="PrambuleNormalAdeme"/>
      </w:pPr>
      <w:r w:rsidRPr="0044591E">
        <w:t xml:space="preserve">L’ADEME souhaite contribuer, avec ses partenaires institutionnels et techniques, à promouvoir la diffusion des bonnes pratiques sur les thématiques </w:t>
      </w:r>
      <w:r w:rsidR="00EB0BF3">
        <w:t>de la transition écologique</w:t>
      </w:r>
      <w:r w:rsidRPr="0044591E">
        <w:t xml:space="preserve">. Pour cela, son dispositif de soutien </w:t>
      </w:r>
      <w:r w:rsidRPr="0044591E">
        <w:rPr>
          <w:rStyle w:val="PrambuleGrasAdeme"/>
        </w:rPr>
        <w:t>aux études d'aide à la décision</w:t>
      </w:r>
      <w:r w:rsidRPr="0044591E">
        <w:t xml:space="preserve"> (pré-diagnostics, diagnostics, étude d</w:t>
      </w:r>
      <w:r w:rsidR="00EB0BF3">
        <w:t>’accompagnement d</w:t>
      </w:r>
      <w:r w:rsidRPr="0044591E">
        <w:t xml:space="preserve">e projets) est ouvert aux entreprises, aux collectivités et plus généralement à tous les bénéficiaires intervenant tant dans le champ concurrentiel que non concurrentiel, à l’exclusion des particuliers. </w:t>
      </w:r>
    </w:p>
    <w:p w14:paraId="09C35894" w14:textId="77777777" w:rsidR="003E4CA6" w:rsidRPr="0044591E" w:rsidRDefault="003E4CA6" w:rsidP="00A57BC8">
      <w:pPr>
        <w:pStyle w:val="PrambuleNormalAdeme"/>
      </w:pPr>
    </w:p>
    <w:p w14:paraId="2629D738" w14:textId="77777777" w:rsidR="003E4CA6" w:rsidRPr="0044591E" w:rsidRDefault="003E4CA6" w:rsidP="00A57BC8">
      <w:pPr>
        <w:pStyle w:val="PrambuleNormalAdeme"/>
      </w:pPr>
      <w:r w:rsidRPr="0044591E">
        <w:t xml:space="preserve">Dans le cadre de son </w:t>
      </w:r>
      <w:r w:rsidRPr="0044591E">
        <w:rPr>
          <w:rStyle w:val="PrambuleGrasAdeme"/>
        </w:rPr>
        <w:t>dispositif d’aide à la décision, l’ADEME soutient financièrement les études</w:t>
      </w:r>
      <w:r w:rsidRPr="0044591E">
        <w:t xml:space="preserve"> avec un </w:t>
      </w:r>
      <w:r w:rsidRPr="0044591E">
        <w:rPr>
          <w:rStyle w:val="PrambuleGrasAdeme"/>
        </w:rPr>
        <w:t xml:space="preserve">objectif de qualité et d’efficacité </w:t>
      </w:r>
      <w:r w:rsidRPr="0044591E">
        <w:t xml:space="preserve">pour le bénéficiaire. </w:t>
      </w:r>
    </w:p>
    <w:p w14:paraId="2E3254B0" w14:textId="77777777" w:rsidR="003E4CA6" w:rsidRPr="0044591E" w:rsidRDefault="003E4CA6" w:rsidP="00A57BC8">
      <w:pPr>
        <w:pStyle w:val="PrambuleNormalAdeme"/>
      </w:pPr>
    </w:p>
    <w:p w14:paraId="5BE7B981" w14:textId="77777777" w:rsidR="0044591E" w:rsidRDefault="0044591E" w:rsidP="00A57BC8">
      <w:pPr>
        <w:pStyle w:val="PrambuleEncadrTexteAdeme"/>
      </w:pPr>
    </w:p>
    <w:p w14:paraId="63C47456" w14:textId="77777777" w:rsidR="003E4CA6" w:rsidRPr="0044591E" w:rsidRDefault="003E4CA6" w:rsidP="00A57BC8">
      <w:pPr>
        <w:pStyle w:val="PrambuleEncadrTitreAdeme"/>
      </w:pPr>
      <w:r w:rsidRPr="0044591E">
        <w:t>Les Cahiers des Charges de l’ADEME</w:t>
      </w:r>
    </w:p>
    <w:p w14:paraId="02AFE55B" w14:textId="77777777" w:rsidR="003E4CA6" w:rsidRPr="0044591E" w:rsidRDefault="003E4CA6" w:rsidP="00A57BC8">
      <w:pPr>
        <w:pStyle w:val="PrambuleEncadrTexteAdeme"/>
      </w:pPr>
      <w:r w:rsidRPr="0044591E">
        <w:t xml:space="preserve">Les cahiers des charges / guide pour la rédaction d’un cahier des charges de l’ADEME définissent le </w:t>
      </w:r>
      <w:r w:rsidRPr="0044591E">
        <w:rPr>
          <w:rStyle w:val="PrambuleGrasAdeme"/>
        </w:rPr>
        <w:t>contenu des études que l’ADEME peut soutenir</w:t>
      </w:r>
      <w:r w:rsidRPr="0044591E">
        <w:t>. Chaque étude est conduite par une société de conseils ci-après dénommée « le prestataire conseil » ou « Bureau d’études », pour un client ci-après dénommée « le bénéficiaire » ou le « Maître d’ouvrage ».</w:t>
      </w:r>
    </w:p>
    <w:p w14:paraId="30FE8CEE" w14:textId="77777777" w:rsidR="003E4CA6" w:rsidRPr="0044591E" w:rsidRDefault="003E4CA6" w:rsidP="00A57BC8">
      <w:pPr>
        <w:pStyle w:val="PrambuleEncadrTexteAdeme"/>
      </w:pPr>
    </w:p>
    <w:p w14:paraId="30715B22" w14:textId="77777777" w:rsidR="003E4CA6" w:rsidRPr="0044591E" w:rsidRDefault="003E4CA6" w:rsidP="00A57BC8">
      <w:pPr>
        <w:pStyle w:val="PrambuleEncadrTitreAdeme"/>
      </w:pPr>
      <w:r w:rsidRPr="0044591E">
        <w:t>Le suivi technique de l’ADEME</w:t>
      </w:r>
    </w:p>
    <w:p w14:paraId="07C1FB93" w14:textId="77777777" w:rsidR="003E4CA6" w:rsidRPr="0044591E" w:rsidRDefault="003E4CA6" w:rsidP="00A57BC8">
      <w:pPr>
        <w:pStyle w:val="PrambuleEncadrTexteAdeme"/>
      </w:pPr>
      <w:r w:rsidRPr="0044591E">
        <w:t xml:space="preserve">L’ADEME assure un conseil technique et un suivi de la prestation. </w:t>
      </w:r>
    </w:p>
    <w:p w14:paraId="37DCF02C" w14:textId="77777777" w:rsidR="003E4CA6" w:rsidRPr="0044591E" w:rsidRDefault="003E4CA6" w:rsidP="00A57BC8">
      <w:pPr>
        <w:pStyle w:val="PrambuleEncadrTexteAdeme"/>
      </w:pPr>
    </w:p>
    <w:p w14:paraId="664C0986" w14:textId="3AB167DD" w:rsidR="003E4CA6" w:rsidRPr="0044591E" w:rsidRDefault="003E4CA6" w:rsidP="0014252C">
      <w:pPr>
        <w:pStyle w:val="PrambuleEncadrTexteAdeme"/>
        <w:rPr>
          <w:rStyle w:val="PrambuleGrasAdeme"/>
        </w:rPr>
      </w:pPr>
      <w:r w:rsidRPr="0044591E">
        <w:t xml:space="preserve">Pour ce faire, l’aide de l’ADEME implique une transmission des résultats de l’étude. </w:t>
      </w:r>
    </w:p>
    <w:p w14:paraId="0E163672" w14:textId="77777777" w:rsidR="003E4CA6" w:rsidRPr="0044591E" w:rsidRDefault="003E4CA6" w:rsidP="00A57BC8">
      <w:pPr>
        <w:pStyle w:val="PrambuleEncadrTexteAdeme"/>
      </w:pPr>
      <w:r w:rsidRPr="0044591E">
        <w:t xml:space="preserve"> </w:t>
      </w:r>
    </w:p>
    <w:p w14:paraId="053361F3" w14:textId="06D3F9FF" w:rsidR="003E4CA6" w:rsidRPr="0044591E" w:rsidRDefault="003E4CA6" w:rsidP="00A57BC8">
      <w:pPr>
        <w:pStyle w:val="PrambuleEncadrTexteAdeme"/>
      </w:pPr>
      <w:r w:rsidRPr="0044591E">
        <w:t xml:space="preserve">La confidentialité de ces informations est garantie. Les informations ne sont accessibles que par l’ADEME, le prestataire et bénéficiaire du soutien de l’ADEME.  </w:t>
      </w:r>
    </w:p>
    <w:p w14:paraId="1F41530A" w14:textId="77777777" w:rsidR="003E4CA6" w:rsidRPr="0044591E" w:rsidRDefault="003E4CA6" w:rsidP="00A57BC8">
      <w:pPr>
        <w:pStyle w:val="PrambuleEncadrTexteAdeme"/>
      </w:pPr>
    </w:p>
    <w:p w14:paraId="281B5D1C" w14:textId="77777777" w:rsidR="003E4CA6" w:rsidRPr="0044591E" w:rsidRDefault="003E4CA6" w:rsidP="00A57BC8">
      <w:pPr>
        <w:pStyle w:val="PrambuleEncadrTitreAdeme"/>
      </w:pPr>
      <w:r w:rsidRPr="0044591E">
        <w:t>Contrôle – Bilan des études financées par l’ADEME</w:t>
      </w:r>
    </w:p>
    <w:p w14:paraId="3CCFB0AC" w14:textId="77777777" w:rsidR="003E4CA6" w:rsidRPr="0044591E" w:rsidRDefault="003E4CA6" w:rsidP="00A57BC8">
      <w:pPr>
        <w:pStyle w:val="PrambuleEncadrTexteAdeme"/>
      </w:pPr>
      <w:r w:rsidRPr="0044591E">
        <w:t>L’étude, une fois réalisée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etc.. Dans tous les cas, le bénéficiaire et/ou le prestataire conseil pourront alors être interrogés sur l’étude et ses conséquences.</w:t>
      </w:r>
    </w:p>
    <w:p w14:paraId="06B9847D" w14:textId="77777777" w:rsidR="00635FB5" w:rsidRPr="0044591E" w:rsidRDefault="00635FB5" w:rsidP="00A57BC8">
      <w:pPr>
        <w:pStyle w:val="PrambuleEncadrTexteAdeme"/>
      </w:pPr>
    </w:p>
    <w:p w14:paraId="161C6643" w14:textId="60A4BE60" w:rsidR="0014252C" w:rsidRDefault="0014252C">
      <w:pPr>
        <w:jc w:val="left"/>
        <w:rPr>
          <w:sz w:val="21"/>
          <w:szCs w:val="21"/>
        </w:rPr>
      </w:pPr>
      <w:r>
        <w:br w:type="page"/>
      </w:r>
    </w:p>
    <w:p w14:paraId="2B2863FC" w14:textId="77777777" w:rsidR="0044591E" w:rsidRDefault="0044591E" w:rsidP="00A57BC8">
      <w:pPr>
        <w:pStyle w:val="PrambuleNormalAdeme"/>
      </w:pPr>
    </w:p>
    <w:p w14:paraId="3FDD652F" w14:textId="77777777" w:rsidR="000D1097" w:rsidRDefault="002B4CFA" w:rsidP="000D1097">
      <w:pPr>
        <w:pStyle w:val="NormalGrandTitre1Ademe"/>
      </w:pPr>
      <w:r>
        <w:t xml:space="preserve">CAHIER DES CHARGES </w:t>
      </w:r>
      <w:r w:rsidR="000D1097">
        <w:br/>
        <w:t>etude de faisabilite d’une unite de methanisation</w:t>
      </w:r>
    </w:p>
    <w:p w14:paraId="2B7F9B29" w14:textId="77777777" w:rsidR="000D1097" w:rsidRPr="000D1097" w:rsidRDefault="000D1097" w:rsidP="000D1097">
      <w:pPr>
        <w:pStyle w:val="Titre1"/>
      </w:pPr>
      <w:bookmarkStart w:id="3" w:name="_Toc415894946"/>
      <w:bookmarkStart w:id="4" w:name="_Toc415895417"/>
      <w:bookmarkStart w:id="5" w:name="_Toc415899220"/>
      <w:bookmarkStart w:id="6" w:name="_Toc415899468"/>
      <w:bookmarkStart w:id="7" w:name="_Toc415899570"/>
      <w:bookmarkStart w:id="8" w:name="_Toc418387376"/>
      <w:bookmarkStart w:id="9" w:name="_Toc418387466"/>
      <w:bookmarkStart w:id="10" w:name="_Toc418387606"/>
      <w:bookmarkStart w:id="11" w:name="_Toc418387724"/>
      <w:bookmarkStart w:id="12" w:name="_Toc418407341"/>
      <w:bookmarkStart w:id="13" w:name="_Toc418474223"/>
      <w:bookmarkStart w:id="14" w:name="_Toc418481499"/>
      <w:bookmarkStart w:id="15" w:name="_Toc419093052"/>
      <w:bookmarkStart w:id="16" w:name="_Toc419096218"/>
      <w:bookmarkStart w:id="17" w:name="_Toc95551154"/>
      <w:bookmarkStart w:id="18" w:name="_Toc334172066"/>
      <w:r w:rsidRPr="000D1097">
        <w:t>Objectifs de l’étude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9703AA0" w14:textId="77777777" w:rsidR="000D1097" w:rsidRPr="000D1097" w:rsidRDefault="000D1097" w:rsidP="000D1097">
      <w:pPr>
        <w:pStyle w:val="Titre2"/>
      </w:pPr>
      <w:bookmarkStart w:id="19" w:name="_Toc95551155"/>
      <w:bookmarkStart w:id="20" w:name="_Toc334172067"/>
      <w:r w:rsidRPr="000D1097">
        <w:t>Cadre général</w:t>
      </w:r>
      <w:bookmarkEnd w:id="19"/>
      <w:bookmarkEnd w:id="20"/>
    </w:p>
    <w:p w14:paraId="4185F7F2" w14:textId="77777777" w:rsidR="000D1097" w:rsidRPr="000D1097" w:rsidRDefault="000D1097" w:rsidP="000D1097">
      <w:r w:rsidRPr="000D1097">
        <w:t xml:space="preserve">Cette étude de faisabilité a pour but d’apporter au porteur de projet les éléments techniques, économiques et réglementaires leur permettant de se déterminer sur la faisabilité d’une telle opération sur leur exploitation agricole. </w:t>
      </w:r>
    </w:p>
    <w:p w14:paraId="4B85E75D" w14:textId="77777777" w:rsidR="000D1097" w:rsidRPr="000D1097" w:rsidRDefault="000D1097" w:rsidP="000D1097"/>
    <w:p w14:paraId="6B09BC90" w14:textId="77777777" w:rsidR="000D1097" w:rsidRPr="000D1097" w:rsidRDefault="000D1097" w:rsidP="000D1097">
      <w:r w:rsidRPr="000D1097">
        <w:t>Elle propose des solutions techniques adaptées au contexte et aux possibilités qu’offre le site.</w:t>
      </w:r>
    </w:p>
    <w:p w14:paraId="6F93E216" w14:textId="77777777" w:rsidR="000D1097" w:rsidRPr="000D1097" w:rsidRDefault="000D1097" w:rsidP="000D1097">
      <w:pPr>
        <w:pStyle w:val="Titre2"/>
      </w:pPr>
      <w:bookmarkStart w:id="21" w:name="_Toc95551156"/>
      <w:bookmarkStart w:id="22" w:name="_Toc334172068"/>
      <w:r w:rsidRPr="000D1097">
        <w:t>Critères à respecter</w:t>
      </w:r>
      <w:bookmarkEnd w:id="21"/>
      <w:bookmarkEnd w:id="22"/>
    </w:p>
    <w:p w14:paraId="175556E9" w14:textId="77777777" w:rsidR="000D1097" w:rsidRPr="000D1097" w:rsidRDefault="000D1097" w:rsidP="000D1097">
      <w:r w:rsidRPr="000D1097">
        <w:t>Elle intègre une approche territoriale identifiant le gisement territorial de substrats organiques et les besoin territoriaux en terme d’énergie pour la valorisation du biogaz.</w:t>
      </w:r>
    </w:p>
    <w:p w14:paraId="3FF3F84B" w14:textId="77777777" w:rsidR="000D1097" w:rsidRPr="000D1097" w:rsidRDefault="000D1097" w:rsidP="000D1097"/>
    <w:p w14:paraId="0D89324F" w14:textId="77777777" w:rsidR="000D1097" w:rsidRPr="000D1097" w:rsidRDefault="000D1097" w:rsidP="000D1097">
      <w:r w:rsidRPr="000D1097">
        <w:t xml:space="preserve">Elle justifie le choix de la méthanisation comparée aux autres possibilités de traitement et de valorisation de la matière organique (compostage…). </w:t>
      </w:r>
    </w:p>
    <w:p w14:paraId="635BCB1A" w14:textId="77777777" w:rsidR="000D1097" w:rsidRPr="000D1097" w:rsidRDefault="000D1097" w:rsidP="000D1097"/>
    <w:p w14:paraId="538B8C72" w14:textId="77777777" w:rsidR="000D1097" w:rsidRPr="000D1097" w:rsidRDefault="000D1097" w:rsidP="000D1097">
      <w:r w:rsidRPr="000D1097">
        <w:rPr>
          <w:b/>
        </w:rPr>
        <w:t>Le retour au sol du digestat ou de ses sous-produits  a lieu dans le cadre du RSD (règlement sanitaire départemental) ou pour une installation classée (ICPE)</w:t>
      </w:r>
      <w:r w:rsidRPr="000D1097">
        <w:t>, dans le cadre d’un plan d’épandage ou d’une norme d’application obligatoire (NFU 44 051, 095, 075, 551).</w:t>
      </w:r>
    </w:p>
    <w:p w14:paraId="2B97CFC0" w14:textId="77777777" w:rsidR="000D1097" w:rsidRPr="000D1097" w:rsidRDefault="000D1097" w:rsidP="000D1097"/>
    <w:p w14:paraId="7A09C686" w14:textId="77777777" w:rsidR="000D1097" w:rsidRPr="000D1097" w:rsidRDefault="000D1097" w:rsidP="000D1097">
      <w:r w:rsidRPr="000D1097">
        <w:t>L’auto-construction est limité aux travaux de remblaiement, terrassement et génie civil des locaux et intégration paysagère. L’installation est fournie et installée par un prestataire assurant de façon contractuelle une garantie de bon fonctionnement et une maintenance gratuite de 2 ans.</w:t>
      </w:r>
    </w:p>
    <w:p w14:paraId="6411F159" w14:textId="77777777" w:rsidR="000D1097" w:rsidRPr="000D1097" w:rsidRDefault="000D1097" w:rsidP="000D1097">
      <w:pPr>
        <w:pStyle w:val="Titre1"/>
      </w:pPr>
      <w:bookmarkStart w:id="23" w:name="_Toc415894947"/>
      <w:bookmarkStart w:id="24" w:name="_Toc415895418"/>
      <w:bookmarkStart w:id="25" w:name="_Toc415899221"/>
      <w:bookmarkStart w:id="26" w:name="_Toc415899469"/>
      <w:bookmarkStart w:id="27" w:name="_Toc415899571"/>
      <w:bookmarkStart w:id="28" w:name="_Toc418387377"/>
      <w:bookmarkStart w:id="29" w:name="_Toc418387467"/>
      <w:bookmarkStart w:id="30" w:name="_Toc418387607"/>
      <w:bookmarkStart w:id="31" w:name="_Toc418387725"/>
      <w:bookmarkStart w:id="32" w:name="_Toc418407342"/>
      <w:bookmarkStart w:id="33" w:name="_Toc418474224"/>
      <w:bookmarkStart w:id="34" w:name="_Toc418481500"/>
      <w:bookmarkStart w:id="35" w:name="_Toc419093053"/>
      <w:bookmarkStart w:id="36" w:name="_Toc419096219"/>
      <w:bookmarkStart w:id="37" w:name="_Toc95551157"/>
      <w:bookmarkStart w:id="38" w:name="_Toc334172069"/>
      <w:r w:rsidRPr="000D1097">
        <w:t>Etude des besoins</w:t>
      </w:r>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0D1097">
        <w:t xml:space="preserve"> énergetiques</w:t>
      </w:r>
      <w:bookmarkEnd w:id="37"/>
      <w:bookmarkEnd w:id="38"/>
    </w:p>
    <w:p w14:paraId="1F64C81D" w14:textId="77777777" w:rsidR="000D1097" w:rsidRPr="000D1097" w:rsidRDefault="000D1097" w:rsidP="000D1097">
      <w:pPr>
        <w:pStyle w:val="Titre2"/>
      </w:pPr>
      <w:bookmarkStart w:id="39" w:name="_Toc95551158"/>
      <w:bookmarkStart w:id="40" w:name="_Toc334172070"/>
      <w:r w:rsidRPr="000D1097">
        <w:t>Description de la situation actuelle</w:t>
      </w:r>
      <w:bookmarkEnd w:id="39"/>
      <w:bookmarkEnd w:id="40"/>
    </w:p>
    <w:p w14:paraId="785DBFC6" w14:textId="77777777" w:rsidR="000D1097" w:rsidRPr="000D1097" w:rsidRDefault="000D1097" w:rsidP="008D0AD3">
      <w:pPr>
        <w:numPr>
          <w:ilvl w:val="0"/>
          <w:numId w:val="51"/>
        </w:numPr>
      </w:pPr>
      <w:r w:rsidRPr="000D1097">
        <w:t>Informations générales : maître d’ouvrage, ses activités, …… (à détailler).</w:t>
      </w:r>
    </w:p>
    <w:p w14:paraId="3F92F475" w14:textId="77777777" w:rsidR="000D1097" w:rsidRPr="000D1097" w:rsidRDefault="000D1097" w:rsidP="008D0AD3">
      <w:pPr>
        <w:numPr>
          <w:ilvl w:val="0"/>
          <w:numId w:val="51"/>
        </w:numPr>
      </w:pPr>
      <w:r w:rsidRPr="000D1097">
        <w:t>Implantation de l’exploitation (localisation).</w:t>
      </w:r>
    </w:p>
    <w:p w14:paraId="03B90B24" w14:textId="77777777" w:rsidR="000D1097" w:rsidRPr="000D1097" w:rsidRDefault="000D1097" w:rsidP="008D0AD3">
      <w:pPr>
        <w:numPr>
          <w:ilvl w:val="0"/>
          <w:numId w:val="51"/>
        </w:numPr>
      </w:pPr>
      <w:r w:rsidRPr="000D1097">
        <w:t>D</w:t>
      </w:r>
      <w:r>
        <w:t>e</w:t>
      </w:r>
      <w:r w:rsidRPr="000D1097">
        <w:t>scription précise des bâtiments (habitation et agricole).</w:t>
      </w:r>
    </w:p>
    <w:p w14:paraId="6CED275C" w14:textId="77777777" w:rsidR="000D1097" w:rsidRPr="000D1097" w:rsidRDefault="000D1097" w:rsidP="008D0AD3">
      <w:pPr>
        <w:numPr>
          <w:ilvl w:val="0"/>
          <w:numId w:val="51"/>
        </w:numPr>
      </w:pPr>
      <w:r w:rsidRPr="000D1097">
        <w:t>Dispositif de production d’ECS et de chauffage (description des matériels en place).</w:t>
      </w:r>
    </w:p>
    <w:p w14:paraId="610BF8F8" w14:textId="77777777" w:rsidR="000D1097" w:rsidRPr="000D1097" w:rsidRDefault="000D1097" w:rsidP="008D0AD3">
      <w:pPr>
        <w:numPr>
          <w:ilvl w:val="0"/>
          <w:numId w:val="51"/>
        </w:numPr>
      </w:pPr>
      <w:r w:rsidRPr="000D1097">
        <w:t>Consommations énergétiques actuelles en ECS, en chauffage, en électricité, autre (lié à l’exploitation).</w:t>
      </w:r>
    </w:p>
    <w:p w14:paraId="235B285F" w14:textId="77777777" w:rsidR="000D1097" w:rsidRPr="000D1097" w:rsidRDefault="000D1097" w:rsidP="008D0AD3">
      <w:pPr>
        <w:numPr>
          <w:ilvl w:val="0"/>
          <w:numId w:val="51"/>
        </w:numPr>
      </w:pPr>
      <w:r w:rsidRPr="000D1097">
        <w:t>Dates de mise en service et de réfection éventuelle des installations.</w:t>
      </w:r>
    </w:p>
    <w:p w14:paraId="7B289C06" w14:textId="77777777" w:rsidR="000D1097" w:rsidRPr="000D1097" w:rsidRDefault="000D1097" w:rsidP="008D0AD3">
      <w:pPr>
        <w:numPr>
          <w:ilvl w:val="0"/>
          <w:numId w:val="51"/>
        </w:numPr>
      </w:pPr>
      <w:r w:rsidRPr="000D1097">
        <w:t>Estimation des rendements de l’installation actuelle de production d’énergie (production, distribution, global).</w:t>
      </w:r>
    </w:p>
    <w:p w14:paraId="5FF69860" w14:textId="77777777" w:rsidR="000D1097" w:rsidRPr="000D1097" w:rsidRDefault="000D1097" w:rsidP="008D0AD3">
      <w:pPr>
        <w:numPr>
          <w:ilvl w:val="0"/>
          <w:numId w:val="51"/>
        </w:numPr>
      </w:pPr>
      <w:r w:rsidRPr="000D1097">
        <w:t>Description des installations agricoles.</w:t>
      </w:r>
    </w:p>
    <w:p w14:paraId="12408101" w14:textId="77777777" w:rsidR="000D1097" w:rsidRPr="000D1097" w:rsidRDefault="000D1097" w:rsidP="008D0AD3">
      <w:pPr>
        <w:numPr>
          <w:ilvl w:val="0"/>
          <w:numId w:val="51"/>
        </w:numPr>
      </w:pPr>
      <w:r w:rsidRPr="000D1097">
        <w:t>Mode de stockage et d’évacuation des effluents agricoles.</w:t>
      </w:r>
    </w:p>
    <w:p w14:paraId="4FA1CCF1" w14:textId="77777777" w:rsidR="000D1097" w:rsidRPr="000D1097" w:rsidRDefault="000D1097" w:rsidP="008D0AD3">
      <w:pPr>
        <w:numPr>
          <w:ilvl w:val="0"/>
          <w:numId w:val="51"/>
        </w:numPr>
      </w:pPr>
      <w:r w:rsidRPr="000D1097">
        <w:lastRenderedPageBreak/>
        <w:t>Utilisation actuelle de ces effluents.</w:t>
      </w:r>
    </w:p>
    <w:p w14:paraId="0D4021A1" w14:textId="77777777" w:rsidR="000D1097" w:rsidRPr="000D1097" w:rsidRDefault="000D1097" w:rsidP="008D0AD3">
      <w:pPr>
        <w:numPr>
          <w:ilvl w:val="0"/>
          <w:numId w:val="51"/>
        </w:numPr>
      </w:pPr>
      <w:r w:rsidRPr="000D1097">
        <w:t>Description du cheptel par catégorie (vaches laitières ; génisses ; veaux ; porcs ;) [nombre UGB ; temps de séjour en intérieur et en pâture ; …..]</w:t>
      </w:r>
    </w:p>
    <w:p w14:paraId="7056DC6D" w14:textId="77777777" w:rsidR="000D1097" w:rsidRPr="000D1097" w:rsidRDefault="000D1097" w:rsidP="008D0AD3">
      <w:pPr>
        <w:numPr>
          <w:ilvl w:val="0"/>
          <w:numId w:val="51"/>
        </w:numPr>
      </w:pPr>
      <w:r w:rsidRPr="000D1097">
        <w:t>Eléments de contexte par rapport au plan d’épandage existant et aux pressions locales éventuelles (par exemple forte contrainte vis à vis des odeurs)</w:t>
      </w:r>
    </w:p>
    <w:p w14:paraId="4F53319D" w14:textId="77777777" w:rsidR="000D1097" w:rsidRPr="000D1097" w:rsidRDefault="000D1097" w:rsidP="000D1097">
      <w:pPr>
        <w:pStyle w:val="Titre2"/>
      </w:pPr>
      <w:bookmarkStart w:id="41" w:name="_Toc95551159"/>
      <w:bookmarkStart w:id="42" w:name="_Toc334172071"/>
      <w:r w:rsidRPr="000D1097">
        <w:t>Détermination des besoins énergétiques</w:t>
      </w:r>
      <w:bookmarkEnd w:id="41"/>
      <w:bookmarkEnd w:id="42"/>
    </w:p>
    <w:p w14:paraId="45A34327" w14:textId="77777777" w:rsidR="000D1097" w:rsidRPr="000D1097" w:rsidRDefault="000D1097" w:rsidP="000D1097">
      <w:pPr>
        <w:pStyle w:val="Titre3"/>
      </w:pPr>
      <w:bookmarkStart w:id="43" w:name="_Toc334172072"/>
      <w:r w:rsidRPr="000D1097">
        <w:t>Besoins énergétiques liés au(x) bâtiment(s) d’habitation</w:t>
      </w:r>
      <w:bookmarkEnd w:id="43"/>
    </w:p>
    <w:p w14:paraId="23541752" w14:textId="77777777" w:rsidR="000D1097" w:rsidRPr="000D1097" w:rsidRDefault="000D1097" w:rsidP="006E6F26">
      <w:pPr>
        <w:numPr>
          <w:ilvl w:val="0"/>
          <w:numId w:val="51"/>
        </w:numPr>
      </w:pPr>
      <w:r w:rsidRPr="000D1097">
        <w:t>Caractéristiques thermiques et données techniques de base du bâtiment et locaux : surface, volume, orientation, isolation, surface vitrée, renouvellement d’air, période de fonctionnement, ………</w:t>
      </w:r>
    </w:p>
    <w:p w14:paraId="6C0F6AB2" w14:textId="77777777" w:rsidR="000D1097" w:rsidRPr="000D1097" w:rsidRDefault="000D1097" w:rsidP="006E6F26">
      <w:pPr>
        <w:numPr>
          <w:ilvl w:val="0"/>
          <w:numId w:val="51"/>
        </w:numPr>
      </w:pPr>
      <w:r w:rsidRPr="000D1097">
        <w:t>Détermination des besoins énergétiques prévisionnels annuels.</w:t>
      </w:r>
    </w:p>
    <w:p w14:paraId="267D1A90" w14:textId="77777777" w:rsidR="000D1097" w:rsidRPr="000D1097" w:rsidRDefault="000D1097" w:rsidP="006E6F26">
      <w:pPr>
        <w:numPr>
          <w:ilvl w:val="0"/>
          <w:numId w:val="51"/>
        </w:numPr>
      </w:pPr>
      <w:r w:rsidRPr="000D1097">
        <w:t>Détermination de la puissance de chauffage à installer.</w:t>
      </w:r>
    </w:p>
    <w:p w14:paraId="2870CF5F" w14:textId="77777777" w:rsidR="000D1097" w:rsidRPr="000D1097" w:rsidRDefault="000D1097" w:rsidP="006E6F26">
      <w:pPr>
        <w:numPr>
          <w:ilvl w:val="0"/>
          <w:numId w:val="51"/>
        </w:numPr>
      </w:pPr>
      <w:r w:rsidRPr="000D1097">
        <w:t>Calcul des besoins de production d’eau chaude sanitaire.</w:t>
      </w:r>
    </w:p>
    <w:p w14:paraId="0AD026D0" w14:textId="77777777" w:rsidR="000D1097" w:rsidRPr="000D1097" w:rsidRDefault="000D1097" w:rsidP="006E6F26">
      <w:pPr>
        <w:numPr>
          <w:ilvl w:val="0"/>
          <w:numId w:val="51"/>
        </w:numPr>
      </w:pPr>
      <w:r w:rsidRPr="000D1097">
        <w:t>Courbe monotone des consommations et de puissances chauffage appelées sur l’année.</w:t>
      </w:r>
    </w:p>
    <w:p w14:paraId="6E6DAEFC" w14:textId="77777777" w:rsidR="000D1097" w:rsidRPr="000D1097" w:rsidRDefault="000D1097" w:rsidP="000D1097">
      <w:pPr>
        <w:pStyle w:val="Titre3"/>
      </w:pPr>
      <w:bookmarkStart w:id="44" w:name="_Toc334172073"/>
      <w:r w:rsidRPr="000D1097">
        <w:t>Besoins énergétiques liés au(x) bâtiment(s) d’exploitation</w:t>
      </w:r>
      <w:bookmarkEnd w:id="44"/>
    </w:p>
    <w:p w14:paraId="00DEE6F2" w14:textId="77777777" w:rsidR="000D1097" w:rsidRPr="000D1097" w:rsidRDefault="000D1097" w:rsidP="006E6F26">
      <w:pPr>
        <w:numPr>
          <w:ilvl w:val="0"/>
          <w:numId w:val="51"/>
        </w:numPr>
      </w:pPr>
      <w:r w:rsidRPr="000D1097">
        <w:t>Caractéristiques thermiques et données techniques de base des locaux à chauffer : surface, volume, isolation, surface vitrée, renouvellement d’air, période de fonctionnement, ……</w:t>
      </w:r>
    </w:p>
    <w:p w14:paraId="024E8CE3" w14:textId="77777777" w:rsidR="000D1097" w:rsidRPr="000D1097" w:rsidRDefault="000D1097" w:rsidP="006E6F26">
      <w:pPr>
        <w:numPr>
          <w:ilvl w:val="0"/>
          <w:numId w:val="51"/>
        </w:numPr>
      </w:pPr>
      <w:r w:rsidRPr="000D1097">
        <w:t>Détermination des besoins énergétiques prévisionnels annuels.</w:t>
      </w:r>
    </w:p>
    <w:p w14:paraId="1A7F9212" w14:textId="77777777" w:rsidR="000D1097" w:rsidRPr="000D1097" w:rsidRDefault="000D1097" w:rsidP="006E6F26">
      <w:pPr>
        <w:numPr>
          <w:ilvl w:val="0"/>
          <w:numId w:val="51"/>
        </w:numPr>
      </w:pPr>
      <w:r w:rsidRPr="000D1097">
        <w:t>Détermination de la puissance de chauffage à installer.</w:t>
      </w:r>
    </w:p>
    <w:p w14:paraId="2B1384F5" w14:textId="77777777" w:rsidR="000D1097" w:rsidRPr="000D1097" w:rsidRDefault="000D1097" w:rsidP="006E6F26">
      <w:pPr>
        <w:numPr>
          <w:ilvl w:val="0"/>
          <w:numId w:val="51"/>
        </w:numPr>
      </w:pPr>
      <w:r w:rsidRPr="000D1097">
        <w:t>Calcul des besoins de production d’eau chaude sanitaire.</w:t>
      </w:r>
    </w:p>
    <w:p w14:paraId="26E06FFA" w14:textId="77777777" w:rsidR="000D1097" w:rsidRPr="000D1097" w:rsidRDefault="000D1097" w:rsidP="006E6F26">
      <w:pPr>
        <w:numPr>
          <w:ilvl w:val="0"/>
          <w:numId w:val="51"/>
        </w:numPr>
      </w:pPr>
      <w:r w:rsidRPr="000D1097">
        <w:t>Courbe monotone des consommations et de puissances chauffage appelées sur l’année.</w:t>
      </w:r>
    </w:p>
    <w:p w14:paraId="0B349829" w14:textId="77777777" w:rsidR="000D1097" w:rsidRPr="000D1097" w:rsidRDefault="000D1097" w:rsidP="006E6F26">
      <w:pPr>
        <w:numPr>
          <w:ilvl w:val="0"/>
          <w:numId w:val="51"/>
        </w:numPr>
      </w:pPr>
      <w:r w:rsidRPr="000D1097">
        <w:t>Calcul des autres besoins énergétiques liés aux activités de l’exploitation agricole mais autres que chauffage des locaux et production d’ECS (séchage ; production de froid ; …).</w:t>
      </w:r>
    </w:p>
    <w:p w14:paraId="7BBE1FEA" w14:textId="77777777" w:rsidR="000D1097" w:rsidRPr="000D1097" w:rsidRDefault="000D1097" w:rsidP="000D1097">
      <w:pPr>
        <w:pStyle w:val="Titre3"/>
      </w:pPr>
      <w:bookmarkStart w:id="45" w:name="_Toc334172074"/>
      <w:r w:rsidRPr="000D1097">
        <w:t>Besoins énergétiques extérieurs à l’exploitation agricole</w:t>
      </w:r>
      <w:bookmarkEnd w:id="45"/>
    </w:p>
    <w:p w14:paraId="47DB5359" w14:textId="77777777" w:rsidR="000D1097" w:rsidRPr="000D1097" w:rsidRDefault="000D1097" w:rsidP="008D0AD3">
      <w:pPr>
        <w:numPr>
          <w:ilvl w:val="0"/>
          <w:numId w:val="51"/>
        </w:numPr>
      </w:pPr>
      <w:r w:rsidRPr="000D1097">
        <w:t>Recensement des consommateurs d’énergie à proximité du lieu de production (bâtiments communaux ; industries ; serres ; exploitations agricoles ; …)</w:t>
      </w:r>
    </w:p>
    <w:p w14:paraId="44195ED0" w14:textId="77777777" w:rsidR="000D1097" w:rsidRPr="000D1097" w:rsidRDefault="000D1097" w:rsidP="008D0AD3">
      <w:pPr>
        <w:numPr>
          <w:ilvl w:val="0"/>
          <w:numId w:val="51"/>
        </w:numPr>
      </w:pPr>
      <w:r w:rsidRPr="000D1097">
        <w:t>Détermination des besoins énergétiques de ces consommateurs.</w:t>
      </w:r>
    </w:p>
    <w:p w14:paraId="1C573778" w14:textId="77777777" w:rsidR="000D1097" w:rsidRPr="000D1097" w:rsidRDefault="000D1097" w:rsidP="000D1097">
      <w:pPr>
        <w:pStyle w:val="Titre1"/>
      </w:pPr>
      <w:bookmarkStart w:id="46" w:name="_Toc95551160"/>
      <w:bookmarkStart w:id="47" w:name="_Toc334172075"/>
      <w:r w:rsidRPr="000D1097">
        <w:t>Etude des ressources en substrats méthanisables</w:t>
      </w:r>
      <w:bookmarkEnd w:id="46"/>
      <w:bookmarkEnd w:id="47"/>
    </w:p>
    <w:p w14:paraId="58F7AB44" w14:textId="77777777" w:rsidR="000D1097" w:rsidRPr="000D1097" w:rsidRDefault="000D1097" w:rsidP="008D0AD3">
      <w:pPr>
        <w:pStyle w:val="Titre2"/>
      </w:pPr>
      <w:bookmarkStart w:id="48" w:name="_Toc95551161"/>
      <w:bookmarkStart w:id="49" w:name="_Toc334172076"/>
      <w:r w:rsidRPr="000D1097">
        <w:t>Gisement produits sur l’exploitation agricole</w:t>
      </w:r>
      <w:bookmarkEnd w:id="48"/>
      <w:bookmarkEnd w:id="49"/>
    </w:p>
    <w:p w14:paraId="30724425" w14:textId="77777777" w:rsidR="000D1097" w:rsidRPr="000D1097" w:rsidRDefault="000D1097" w:rsidP="000D1097">
      <w:pPr>
        <w:pStyle w:val="Titre3"/>
      </w:pPr>
      <w:bookmarkStart w:id="50" w:name="_Toc334172077"/>
      <w:r w:rsidRPr="000D1097">
        <w:t>Gisement d’ effluents d’élevage</w:t>
      </w:r>
      <w:bookmarkEnd w:id="50"/>
    </w:p>
    <w:p w14:paraId="2AACFD42" w14:textId="77777777" w:rsidR="000D1097" w:rsidRPr="000D1097" w:rsidRDefault="000D1097" w:rsidP="000D1097">
      <w:r w:rsidRPr="000D1097">
        <w:t xml:space="preserve">Par catégorie d’effluents d’élevage produits sur l’exploitation : </w:t>
      </w:r>
    </w:p>
    <w:p w14:paraId="497CA132" w14:textId="77777777" w:rsidR="000D1097" w:rsidRPr="000D1097" w:rsidRDefault="000D1097" w:rsidP="008D0AD3">
      <w:pPr>
        <w:numPr>
          <w:ilvl w:val="0"/>
          <w:numId w:val="51"/>
        </w:numPr>
      </w:pPr>
      <w:r w:rsidRPr="000D1097">
        <w:t>Quantité mensuelle et annuelle de paille utilisée en litière.</w:t>
      </w:r>
    </w:p>
    <w:p w14:paraId="4D40DB4C" w14:textId="77777777" w:rsidR="000D1097" w:rsidRPr="000D1097" w:rsidRDefault="000D1097" w:rsidP="008D0AD3">
      <w:pPr>
        <w:numPr>
          <w:ilvl w:val="0"/>
          <w:numId w:val="51"/>
        </w:numPr>
      </w:pPr>
      <w:r w:rsidRPr="000D1097">
        <w:t>Production totale d’effluents agricoles (t/mois ; t/an ; teneur en matière sèche, en matière organique ; et en azote…..).</w:t>
      </w:r>
    </w:p>
    <w:p w14:paraId="4C29CE2C" w14:textId="77777777" w:rsidR="000D1097" w:rsidRPr="000D1097" w:rsidRDefault="000D1097" w:rsidP="008D0AD3">
      <w:pPr>
        <w:numPr>
          <w:ilvl w:val="0"/>
          <w:numId w:val="51"/>
        </w:numPr>
      </w:pPr>
      <w:r w:rsidRPr="000D1097">
        <w:lastRenderedPageBreak/>
        <w:t>Mode de valorisation actuel</w:t>
      </w:r>
    </w:p>
    <w:p w14:paraId="7AD74679" w14:textId="77777777" w:rsidR="000D1097" w:rsidRPr="000D1097" w:rsidRDefault="000D1097" w:rsidP="000D1097">
      <w:pPr>
        <w:pStyle w:val="Titre3"/>
      </w:pPr>
      <w:bookmarkStart w:id="51" w:name="_Toc334172078"/>
      <w:r w:rsidRPr="000D1097">
        <w:t>Gisement des effluents agricoles</w:t>
      </w:r>
      <w:bookmarkEnd w:id="51"/>
    </w:p>
    <w:p w14:paraId="2FB77DA7" w14:textId="77777777" w:rsidR="000D1097" w:rsidRPr="000D1097" w:rsidRDefault="000D1097" w:rsidP="000D1097">
      <w:r w:rsidRPr="000D1097">
        <w:t xml:space="preserve">Par catégorie d’effluents agricoles (marcs, effluents de fromagerie….) produits sur l’exploitation : </w:t>
      </w:r>
    </w:p>
    <w:p w14:paraId="2D5C4683" w14:textId="77777777" w:rsidR="000D1097" w:rsidRPr="000D1097" w:rsidRDefault="000D1097" w:rsidP="006E6F26">
      <w:pPr>
        <w:numPr>
          <w:ilvl w:val="0"/>
          <w:numId w:val="51"/>
        </w:numPr>
      </w:pPr>
      <w:r w:rsidRPr="000D1097">
        <w:t>Production totale d’effluents agricoles (t/mois ; t/an ; teneur en matière sèche et en matière organique ; …..).</w:t>
      </w:r>
    </w:p>
    <w:p w14:paraId="4809D712" w14:textId="77777777" w:rsidR="000D1097" w:rsidRPr="000D1097" w:rsidRDefault="000D1097" w:rsidP="006E6F26">
      <w:pPr>
        <w:numPr>
          <w:ilvl w:val="0"/>
          <w:numId w:val="51"/>
        </w:numPr>
      </w:pPr>
      <w:r w:rsidRPr="000D1097">
        <w:t>Mode de valorisation actuel</w:t>
      </w:r>
    </w:p>
    <w:p w14:paraId="3C8CB251" w14:textId="77777777" w:rsidR="000D1097" w:rsidRPr="000D1097" w:rsidRDefault="000D1097" w:rsidP="000D1097">
      <w:pPr>
        <w:pStyle w:val="Titre3"/>
      </w:pPr>
      <w:bookmarkStart w:id="52" w:name="_Toc334172079"/>
      <w:r w:rsidRPr="000D1097">
        <w:t>Gisement de co-substrats</w:t>
      </w:r>
      <w:bookmarkEnd w:id="52"/>
    </w:p>
    <w:p w14:paraId="7CA1B306" w14:textId="77777777" w:rsidR="000D1097" w:rsidRPr="000D1097" w:rsidRDefault="000D1097" w:rsidP="006E6F26">
      <w:pPr>
        <w:numPr>
          <w:ilvl w:val="0"/>
          <w:numId w:val="51"/>
        </w:numPr>
      </w:pPr>
      <w:r w:rsidRPr="000D1097">
        <w:t>Recensement de cultures énergétiques sur l’exploitation (catégorie ; quantité ; caractéristiques).</w:t>
      </w:r>
    </w:p>
    <w:p w14:paraId="625DF912" w14:textId="77777777" w:rsidR="000D1097" w:rsidRPr="000D1097" w:rsidRDefault="000D1097" w:rsidP="006E6F26">
      <w:pPr>
        <w:numPr>
          <w:ilvl w:val="0"/>
          <w:numId w:val="51"/>
        </w:numPr>
      </w:pPr>
      <w:r w:rsidRPr="000D1097">
        <w:t>Estimation du potentiel de cultures énergétiques pouvant être cultivées sur l’exploitation.</w:t>
      </w:r>
    </w:p>
    <w:p w14:paraId="4A29062C" w14:textId="77777777" w:rsidR="000D1097" w:rsidRPr="000D1097" w:rsidRDefault="000D1097" w:rsidP="000D1097">
      <w:pPr>
        <w:pStyle w:val="Titre2"/>
      </w:pPr>
      <w:bookmarkStart w:id="53" w:name="_Toc95551162"/>
      <w:bookmarkStart w:id="54" w:name="_Toc334172080"/>
      <w:r w:rsidRPr="000D1097">
        <w:t xml:space="preserve">Gisement de produits </w:t>
      </w:r>
      <w:r w:rsidR="00C5163F">
        <w:t xml:space="preserve"> </w:t>
      </w:r>
      <w:r w:rsidRPr="000D1097">
        <w:t>agricoles non produits sur l’exploitation agricole</w:t>
      </w:r>
      <w:bookmarkEnd w:id="53"/>
      <w:bookmarkEnd w:id="54"/>
      <w:r w:rsidR="00CD47B3">
        <w:t xml:space="preserve">   </w:t>
      </w:r>
    </w:p>
    <w:p w14:paraId="22DEAFA3" w14:textId="77777777" w:rsidR="000D1097" w:rsidRPr="000D1097" w:rsidRDefault="000D1097" w:rsidP="006E6F26">
      <w:pPr>
        <w:numPr>
          <w:ilvl w:val="0"/>
          <w:numId w:val="51"/>
        </w:numPr>
      </w:pPr>
      <w:r w:rsidRPr="000D1097">
        <w:t>Recensement des effluents d’élevage et agricoles d’exploitation voisines(t/mois ; t/an ; teneur en matière sèche et en matière organique ; …..).</w:t>
      </w:r>
    </w:p>
    <w:p w14:paraId="5404B809" w14:textId="77777777" w:rsidR="000D1097" w:rsidRPr="000D1097" w:rsidRDefault="000D1097" w:rsidP="006E6F26">
      <w:pPr>
        <w:numPr>
          <w:ilvl w:val="0"/>
          <w:numId w:val="51"/>
        </w:numPr>
      </w:pPr>
      <w:r w:rsidRPr="000D1097">
        <w:t>Recensement de cultures énergétiques d’exploitations voisines (catégorie ; quantité ; caractéristiques).</w:t>
      </w:r>
    </w:p>
    <w:p w14:paraId="54151779" w14:textId="77777777" w:rsidR="000D1097" w:rsidRPr="000D1097" w:rsidRDefault="000D1097" w:rsidP="006E6F26">
      <w:pPr>
        <w:numPr>
          <w:ilvl w:val="0"/>
          <w:numId w:val="51"/>
        </w:numPr>
      </w:pPr>
      <w:r w:rsidRPr="000D1097">
        <w:t>Estimation du potentiel de cultures énergétiques pouvant être cultivées sur les exploitations voisines.</w:t>
      </w:r>
    </w:p>
    <w:p w14:paraId="48324D81" w14:textId="77777777" w:rsidR="000D1097" w:rsidRPr="000D1097" w:rsidRDefault="000D1097" w:rsidP="000D1097">
      <w:pPr>
        <w:pStyle w:val="Titre2"/>
      </w:pPr>
      <w:bookmarkStart w:id="55" w:name="_Toc95551163"/>
      <w:bookmarkStart w:id="56" w:name="_Toc334172081"/>
      <w:r w:rsidRPr="000D1097">
        <w:t>Gisement de co-substrats non agricoles</w:t>
      </w:r>
      <w:bookmarkEnd w:id="55"/>
      <w:bookmarkEnd w:id="56"/>
    </w:p>
    <w:p w14:paraId="4CD431D1" w14:textId="77777777" w:rsidR="000D1097" w:rsidRDefault="000D1097" w:rsidP="006E6F26">
      <w:pPr>
        <w:numPr>
          <w:ilvl w:val="0"/>
          <w:numId w:val="51"/>
        </w:numPr>
      </w:pPr>
      <w:r>
        <w:t>Collectivités locales :</w:t>
      </w:r>
    </w:p>
    <w:p w14:paraId="0388049C" w14:textId="77777777" w:rsidR="000D1097" w:rsidRPr="000D1097" w:rsidRDefault="000D1097" w:rsidP="000D1097">
      <w:pPr>
        <w:numPr>
          <w:ilvl w:val="0"/>
          <w:numId w:val="51"/>
        </w:numPr>
        <w:ind w:left="1560"/>
      </w:pPr>
      <w:r w:rsidRPr="000D1097">
        <w:rPr>
          <w:b/>
        </w:rPr>
        <w:t>tontes, biodéchets, huiles alimentaires, autres…</w:t>
      </w:r>
      <w:r w:rsidRPr="000D1097">
        <w:t xml:space="preserve"> (t/mois ; t/an, modes de valorisation actuels et coûts de ces valorisation)</w:t>
      </w:r>
    </w:p>
    <w:p w14:paraId="14257472" w14:textId="77777777" w:rsidR="000D1097" w:rsidRPr="000D1097" w:rsidRDefault="000D1097" w:rsidP="000D1097"/>
    <w:p w14:paraId="7BF0ED7C" w14:textId="77777777" w:rsidR="000D1097" w:rsidRDefault="000D1097" w:rsidP="006E6F26">
      <w:pPr>
        <w:numPr>
          <w:ilvl w:val="0"/>
          <w:numId w:val="51"/>
        </w:numPr>
      </w:pPr>
      <w:r w:rsidRPr="000D1097">
        <w:t xml:space="preserve">Industries agroalimentaires : </w:t>
      </w:r>
    </w:p>
    <w:p w14:paraId="64D3B777" w14:textId="77777777" w:rsidR="000D1097" w:rsidRPr="000D1097" w:rsidRDefault="000D1097" w:rsidP="000D1097">
      <w:pPr>
        <w:numPr>
          <w:ilvl w:val="0"/>
          <w:numId w:val="51"/>
        </w:numPr>
        <w:ind w:left="1560"/>
      </w:pPr>
      <w:r w:rsidRPr="000D1097">
        <w:t>boues (t/mois ; t/an modes de valorisation actuels et coûts de ces valorisation)</w:t>
      </w:r>
    </w:p>
    <w:p w14:paraId="29322F2B" w14:textId="77777777" w:rsidR="000D1097" w:rsidRPr="000D1097" w:rsidRDefault="000D1097" w:rsidP="000D1097">
      <w:pPr>
        <w:numPr>
          <w:ilvl w:val="0"/>
          <w:numId w:val="51"/>
        </w:numPr>
        <w:ind w:left="1560"/>
      </w:pPr>
      <w:r w:rsidRPr="000D1097">
        <w:t>autres (à préciser)</w:t>
      </w:r>
    </w:p>
    <w:p w14:paraId="05483D6C" w14:textId="77777777" w:rsidR="000D1097" w:rsidRPr="000D1097" w:rsidRDefault="000D1097" w:rsidP="000D1097"/>
    <w:p w14:paraId="3F68FF92" w14:textId="77777777" w:rsidR="000D1097" w:rsidRPr="000D1097" w:rsidRDefault="000D1097" w:rsidP="006E6F26">
      <w:pPr>
        <w:numPr>
          <w:ilvl w:val="0"/>
          <w:numId w:val="51"/>
        </w:numPr>
      </w:pPr>
      <w:r w:rsidRPr="000D1097">
        <w:t>Autres (à préciser)</w:t>
      </w:r>
    </w:p>
    <w:p w14:paraId="3A216BBE" w14:textId="77777777" w:rsidR="000D1097" w:rsidRPr="000D1097" w:rsidRDefault="000D1097" w:rsidP="000D1097">
      <w:pPr>
        <w:pStyle w:val="Titre1"/>
      </w:pPr>
      <w:bookmarkStart w:id="57" w:name="_Toc95551164"/>
      <w:bookmarkStart w:id="58" w:name="_Toc334172082"/>
      <w:r w:rsidRPr="000D1097">
        <w:t>Dimensionnement du projet</w:t>
      </w:r>
      <w:bookmarkEnd w:id="57"/>
      <w:bookmarkEnd w:id="58"/>
    </w:p>
    <w:p w14:paraId="2F2F1A7C" w14:textId="77777777" w:rsidR="000D1097" w:rsidRPr="000D1097" w:rsidRDefault="000D1097" w:rsidP="006E6F26">
      <w:pPr>
        <w:pStyle w:val="Titre2"/>
      </w:pPr>
      <w:bookmarkStart w:id="59" w:name="_Toc95551165"/>
      <w:bookmarkStart w:id="60" w:name="_Toc334172083"/>
      <w:r w:rsidRPr="000D1097">
        <w:t>Méthanisation</w:t>
      </w:r>
      <w:bookmarkEnd w:id="59"/>
      <w:bookmarkEnd w:id="60"/>
    </w:p>
    <w:p w14:paraId="3D17E54F" w14:textId="77777777" w:rsidR="000D1097" w:rsidRPr="000D1097" w:rsidRDefault="000D1097" w:rsidP="000D1097">
      <w:pPr>
        <w:pStyle w:val="Titre3"/>
      </w:pPr>
      <w:bookmarkStart w:id="61" w:name="_Toc334172084"/>
      <w:r w:rsidRPr="000D1097">
        <w:t>Production de biogaz</w:t>
      </w:r>
      <w:bookmarkEnd w:id="61"/>
    </w:p>
    <w:p w14:paraId="58C4CE81" w14:textId="77777777" w:rsidR="000D1097" w:rsidRDefault="000D1097" w:rsidP="000D1097">
      <w:r w:rsidRPr="000D1097">
        <w:t>L’étude déterminera précisément les quantités de biogaz envisageables. Elle proposera au moins deux scénarii, l’un sans cosubstrat et l’autre (ou les autres) avec cosubstrats. Pour chaque scénario, le mode de calcul utilisé sera précisé.</w:t>
      </w:r>
    </w:p>
    <w:p w14:paraId="11331DA8" w14:textId="77777777" w:rsidR="000D1097" w:rsidRPr="000D1097" w:rsidRDefault="000D1097" w:rsidP="000D1097">
      <w:pPr>
        <w:pStyle w:val="Titre3"/>
      </w:pPr>
      <w:r>
        <w:br w:type="page"/>
      </w:r>
      <w:bookmarkStart w:id="62" w:name="_Toc334172085"/>
      <w:r w:rsidRPr="000D1097">
        <w:lastRenderedPageBreak/>
        <w:t>Systèmes de production du biogaz</w:t>
      </w:r>
      <w:bookmarkEnd w:id="62"/>
    </w:p>
    <w:p w14:paraId="710573FF" w14:textId="77777777" w:rsidR="000D1097" w:rsidRPr="000D1097" w:rsidRDefault="000D1097" w:rsidP="006E6F26">
      <w:pPr>
        <w:numPr>
          <w:ilvl w:val="0"/>
          <w:numId w:val="51"/>
        </w:numPr>
      </w:pPr>
      <w:r w:rsidRPr="000D1097">
        <w:t>Présentation des différents procédés de méthanisation envisageables par scénario (le BE s’attachera à expliciter ces textes par des schémas).</w:t>
      </w:r>
    </w:p>
    <w:p w14:paraId="793FDFCA" w14:textId="77777777" w:rsidR="000D1097" w:rsidRPr="000D1097" w:rsidRDefault="000D1097" w:rsidP="006E6F26">
      <w:pPr>
        <w:numPr>
          <w:ilvl w:val="0"/>
          <w:numId w:val="51"/>
        </w:numPr>
      </w:pPr>
      <w:r w:rsidRPr="000D1097">
        <w:t>Description technique des équipements à mettre en place et dimensionnement :</w:t>
      </w:r>
    </w:p>
    <w:p w14:paraId="227946CA" w14:textId="77777777" w:rsidR="000D1097" w:rsidRPr="000D1097" w:rsidRDefault="000D1097" w:rsidP="006E6F26">
      <w:pPr>
        <w:numPr>
          <w:ilvl w:val="0"/>
          <w:numId w:val="51"/>
        </w:numPr>
        <w:ind w:left="1418"/>
      </w:pPr>
      <w:r w:rsidRPr="000D1097">
        <w:t>stockage des substrats,</w:t>
      </w:r>
    </w:p>
    <w:p w14:paraId="219D7758" w14:textId="77777777" w:rsidR="000D1097" w:rsidRPr="000D1097" w:rsidRDefault="000D1097" w:rsidP="006E6F26">
      <w:pPr>
        <w:numPr>
          <w:ilvl w:val="0"/>
          <w:numId w:val="51"/>
        </w:numPr>
        <w:ind w:left="1418"/>
      </w:pPr>
      <w:r w:rsidRPr="000D1097">
        <w:t>Pré-traitement des substrats (par hygiénisation si nécessaire)</w:t>
      </w:r>
    </w:p>
    <w:p w14:paraId="30F83B25" w14:textId="77777777" w:rsidR="000D1097" w:rsidRPr="000D1097" w:rsidRDefault="000D1097" w:rsidP="000D1097">
      <w:pPr>
        <w:numPr>
          <w:ilvl w:val="0"/>
          <w:numId w:val="51"/>
        </w:numPr>
        <w:ind w:left="1418"/>
      </w:pPr>
      <w:r w:rsidRPr="000D1097">
        <w:t>alimentation en substrat,</w:t>
      </w:r>
    </w:p>
    <w:p w14:paraId="3E01BB8E" w14:textId="77777777" w:rsidR="000D1097" w:rsidRPr="000D1097" w:rsidRDefault="000D1097" w:rsidP="006E6F26">
      <w:pPr>
        <w:numPr>
          <w:ilvl w:val="0"/>
          <w:numId w:val="51"/>
        </w:numPr>
        <w:ind w:left="1418"/>
      </w:pPr>
      <w:r w:rsidRPr="000D1097">
        <w:t>digesteur,</w:t>
      </w:r>
    </w:p>
    <w:p w14:paraId="63850A81" w14:textId="77777777" w:rsidR="000D1097" w:rsidRPr="000D1097" w:rsidRDefault="000D1097" w:rsidP="006E6F26">
      <w:pPr>
        <w:numPr>
          <w:ilvl w:val="0"/>
          <w:numId w:val="51"/>
        </w:numPr>
        <w:ind w:left="1418"/>
      </w:pPr>
      <w:r w:rsidRPr="000D1097">
        <w:t>stockage du biogaz.</w:t>
      </w:r>
    </w:p>
    <w:p w14:paraId="01F0E17E" w14:textId="77777777" w:rsidR="000D1097" w:rsidRPr="000D1097" w:rsidRDefault="000D1097" w:rsidP="000D1097">
      <w:pPr>
        <w:pStyle w:val="Titre3"/>
      </w:pPr>
      <w:bookmarkStart w:id="63" w:name="_Toc334172086"/>
      <w:r w:rsidRPr="000D1097">
        <w:t>Valorisation du biogaz</w:t>
      </w:r>
      <w:bookmarkEnd w:id="63"/>
    </w:p>
    <w:p w14:paraId="11073E19" w14:textId="77777777" w:rsidR="000D1097" w:rsidRPr="000D1097" w:rsidRDefault="000D1097" w:rsidP="000D1097">
      <w:r w:rsidRPr="000D1097">
        <w:t>En fonction des besoins énergétiques de l’exploitation, du process de méthanisation et autres consommateurs identifiés, plusieurs solutions de valorisation de ce biogaz seront décrites précisément et dimensionnées.</w:t>
      </w:r>
    </w:p>
    <w:p w14:paraId="5DE5F5B6" w14:textId="77777777" w:rsidR="000D1097" w:rsidRPr="000D1097" w:rsidRDefault="000D1097" w:rsidP="000D1097"/>
    <w:p w14:paraId="5A10338A" w14:textId="77777777" w:rsidR="000D1097" w:rsidRPr="000D1097" w:rsidRDefault="000D1097" w:rsidP="000D1097">
      <w:r w:rsidRPr="000D1097">
        <w:t>Dans le cas d’une production d’électricité et de revente à EDF il sera précisé les procédures à entreprendre, les démarches, ….</w:t>
      </w:r>
    </w:p>
    <w:p w14:paraId="3A96089B" w14:textId="77777777" w:rsidR="000D1097" w:rsidRPr="000D1097" w:rsidRDefault="000D1097" w:rsidP="006E6F26">
      <w:pPr>
        <w:pStyle w:val="Titre2"/>
      </w:pPr>
      <w:bookmarkStart w:id="64" w:name="_Toc95551166"/>
      <w:bookmarkStart w:id="65" w:name="_Toc334172087"/>
      <w:r w:rsidRPr="000D1097">
        <w:t>Valorisation agronomique du digestat ou de ses sous-produits</w:t>
      </w:r>
      <w:bookmarkEnd w:id="64"/>
      <w:bookmarkEnd w:id="65"/>
    </w:p>
    <w:p w14:paraId="28D4E320" w14:textId="77777777" w:rsidR="000D1097" w:rsidRPr="000D1097" w:rsidRDefault="000D1097" w:rsidP="000D1097">
      <w:pPr>
        <w:pStyle w:val="Titre3"/>
      </w:pPr>
      <w:bookmarkStart w:id="66" w:name="_Toc334172088"/>
      <w:r w:rsidRPr="000D1097">
        <w:t>Traitement du digestat</w:t>
      </w:r>
      <w:bookmarkEnd w:id="66"/>
    </w:p>
    <w:p w14:paraId="0A19FAAD" w14:textId="77777777" w:rsidR="000D1097" w:rsidRPr="000D1097" w:rsidRDefault="000D1097" w:rsidP="000D1097">
      <w:r w:rsidRPr="000D1097">
        <w:t>Le digestat peut être valorisé en état , mais il peut aussi faire l’objet d’un traitement spécifique comprenant par exemple une séparation de phases, une déshydratation séchage, un compostage. Les équipements techniques à mettre en place dans le cadre d’un post-traitement seront clairement précisés.</w:t>
      </w:r>
    </w:p>
    <w:p w14:paraId="21B26D3B" w14:textId="77777777" w:rsidR="000D1097" w:rsidRPr="000D1097" w:rsidRDefault="000D1097" w:rsidP="000D1097">
      <w:pPr>
        <w:pStyle w:val="Titre3"/>
      </w:pPr>
      <w:bookmarkStart w:id="67" w:name="_Toc334172089"/>
      <w:r w:rsidRPr="000D1097">
        <w:t>Qualité du digestat ou de ses sous-produits</w:t>
      </w:r>
      <w:bookmarkEnd w:id="67"/>
    </w:p>
    <w:p w14:paraId="5515349E" w14:textId="77777777" w:rsidR="000D1097" w:rsidRPr="000D1097" w:rsidRDefault="000D1097" w:rsidP="000D1097">
      <w:r w:rsidRPr="000D1097">
        <w:t>Une estimation de la qualité prévisionnelle du digestat ou de ses-sous produits sera réalisée selon les critères suivants (Matières sèches, Humidité, Matières organiques, Azote total, Azote ammoniacal, Carbone , Rapport C/N, Potassium total (K2O), Phosphore total (P2O5)).</w:t>
      </w:r>
    </w:p>
    <w:p w14:paraId="2990767A" w14:textId="77777777" w:rsidR="000D1097" w:rsidRPr="000D1097" w:rsidRDefault="000D1097" w:rsidP="000D1097"/>
    <w:p w14:paraId="261E016F" w14:textId="77777777" w:rsidR="000D1097" w:rsidRPr="000D1097" w:rsidRDefault="000D1097" w:rsidP="000D1097">
      <w:r w:rsidRPr="000D1097">
        <w:t>L’impact de l’utilisation du digestat ou ses sous-produits sur la gestion du plan de fumure de l’exploitation agricole sera clairement déterminé, notamment en terme de réduction de consommation en engrais et amendements</w:t>
      </w:r>
    </w:p>
    <w:p w14:paraId="6829D45E" w14:textId="77777777" w:rsidR="000D1097" w:rsidRPr="000D1097" w:rsidRDefault="000D1097" w:rsidP="006E6F26">
      <w:pPr>
        <w:pStyle w:val="Titre2"/>
      </w:pPr>
      <w:bookmarkStart w:id="68" w:name="_Toc95551167"/>
      <w:bookmarkStart w:id="69" w:name="_Toc334172090"/>
      <w:r w:rsidRPr="000D1097">
        <w:t>Aspects réglementaires et prescriptions techniques</w:t>
      </w:r>
      <w:bookmarkEnd w:id="68"/>
      <w:bookmarkEnd w:id="69"/>
    </w:p>
    <w:p w14:paraId="27C4FA35" w14:textId="77777777" w:rsidR="000D1097" w:rsidRPr="000D1097" w:rsidRDefault="000D1097" w:rsidP="006E6F26">
      <w:pPr>
        <w:numPr>
          <w:ilvl w:val="0"/>
          <w:numId w:val="51"/>
        </w:numPr>
      </w:pPr>
      <w:r w:rsidRPr="000D1097">
        <w:t>production de biogaz,</w:t>
      </w:r>
    </w:p>
    <w:p w14:paraId="4ABF97D9" w14:textId="77777777" w:rsidR="000D1097" w:rsidRPr="000D1097" w:rsidRDefault="000D1097" w:rsidP="006E6F26">
      <w:pPr>
        <w:numPr>
          <w:ilvl w:val="0"/>
          <w:numId w:val="51"/>
        </w:numPr>
      </w:pPr>
      <w:r w:rsidRPr="000D1097">
        <w:t>transport du biogaz,</w:t>
      </w:r>
    </w:p>
    <w:p w14:paraId="33313C72" w14:textId="77777777" w:rsidR="000D1097" w:rsidRPr="000D1097" w:rsidRDefault="000D1097" w:rsidP="006E6F26">
      <w:pPr>
        <w:numPr>
          <w:ilvl w:val="0"/>
          <w:numId w:val="51"/>
        </w:numPr>
      </w:pPr>
      <w:r w:rsidRPr="000D1097">
        <w:t>valorisation du biogaz,</w:t>
      </w:r>
    </w:p>
    <w:p w14:paraId="02E8A860" w14:textId="77777777" w:rsidR="000D1097" w:rsidRPr="000D1097" w:rsidRDefault="000D1097" w:rsidP="006E6F26">
      <w:pPr>
        <w:numPr>
          <w:ilvl w:val="0"/>
          <w:numId w:val="51"/>
        </w:numPr>
      </w:pPr>
      <w:r w:rsidRPr="000D1097">
        <w:t>épandage des effluents agricoles avant et après méthanisation en tenant compte du type de culture pratiquée (bio, …..),</w:t>
      </w:r>
    </w:p>
    <w:p w14:paraId="32901EE0" w14:textId="77777777" w:rsidR="000D1097" w:rsidRDefault="000D1097" w:rsidP="000D1097">
      <w:pPr>
        <w:numPr>
          <w:ilvl w:val="0"/>
          <w:numId w:val="51"/>
        </w:numPr>
      </w:pPr>
      <w:r w:rsidRPr="000D1097">
        <w:t>tracabilité des produits issus d’origines différentes.</w:t>
      </w:r>
    </w:p>
    <w:p w14:paraId="5DFD5376" w14:textId="77777777" w:rsidR="000D1097" w:rsidRPr="000D1097" w:rsidRDefault="000D1097" w:rsidP="006E6F26">
      <w:pPr>
        <w:pStyle w:val="Titre2"/>
      </w:pPr>
      <w:r>
        <w:br w:type="page"/>
      </w:r>
      <w:bookmarkStart w:id="70" w:name="_Toc95551168"/>
      <w:bookmarkStart w:id="71" w:name="_Toc334172091"/>
      <w:r w:rsidRPr="000D1097">
        <w:lastRenderedPageBreak/>
        <w:t>Impacts environnementaux</w:t>
      </w:r>
      <w:bookmarkEnd w:id="70"/>
      <w:bookmarkEnd w:id="71"/>
    </w:p>
    <w:p w14:paraId="5A77CFC6" w14:textId="77777777" w:rsidR="000D1097" w:rsidRPr="000D1097" w:rsidRDefault="000D1097" w:rsidP="000D1097">
      <w:pPr>
        <w:pStyle w:val="Titre3"/>
      </w:pPr>
      <w:bookmarkStart w:id="72" w:name="_Toc334172092"/>
      <w:r w:rsidRPr="000D1097">
        <w:t>Emissions de gaz à effet de serre</w:t>
      </w:r>
      <w:bookmarkEnd w:id="72"/>
    </w:p>
    <w:p w14:paraId="416ACD13" w14:textId="77777777" w:rsidR="000D1097" w:rsidRPr="000D1097" w:rsidRDefault="000D1097" w:rsidP="000D1097">
      <w:r w:rsidRPr="000D1097">
        <w:t xml:space="preserve">Estimations de la réduction des émissions de ces gaz : </w:t>
      </w:r>
    </w:p>
    <w:p w14:paraId="394A2C31" w14:textId="77777777" w:rsidR="000D1097" w:rsidRPr="000D1097" w:rsidRDefault="000D1097" w:rsidP="006E6F26">
      <w:pPr>
        <w:numPr>
          <w:ilvl w:val="0"/>
          <w:numId w:val="51"/>
        </w:numPr>
      </w:pPr>
      <w:r w:rsidRPr="000D1097">
        <w:t>protoxyde d’azote (N2O)</w:t>
      </w:r>
    </w:p>
    <w:p w14:paraId="6D8E28EB" w14:textId="77777777" w:rsidR="000D1097" w:rsidRPr="000D1097" w:rsidRDefault="000D1097" w:rsidP="006E6F26">
      <w:pPr>
        <w:numPr>
          <w:ilvl w:val="0"/>
          <w:numId w:val="51"/>
        </w:numPr>
      </w:pPr>
      <w:r w:rsidRPr="000D1097">
        <w:t>ammoniac (NH3)</w:t>
      </w:r>
    </w:p>
    <w:p w14:paraId="01C4A667" w14:textId="77777777" w:rsidR="000D1097" w:rsidRPr="000D1097" w:rsidRDefault="000D1097" w:rsidP="006E6F26">
      <w:pPr>
        <w:numPr>
          <w:ilvl w:val="0"/>
          <w:numId w:val="51"/>
        </w:numPr>
      </w:pPr>
      <w:r w:rsidRPr="000D1097">
        <w:t>méthane (CH4)</w:t>
      </w:r>
    </w:p>
    <w:p w14:paraId="7030679A" w14:textId="77777777" w:rsidR="000D1097" w:rsidRPr="000D1097" w:rsidRDefault="000D1097" w:rsidP="000D1097">
      <w:pPr>
        <w:pStyle w:val="Titre3"/>
      </w:pPr>
      <w:bookmarkStart w:id="73" w:name="_Toc334172093"/>
      <w:r w:rsidRPr="000D1097">
        <w:t>Substitution d’énergies fossiles</w:t>
      </w:r>
      <w:bookmarkEnd w:id="73"/>
    </w:p>
    <w:p w14:paraId="0C0362E8" w14:textId="77777777" w:rsidR="000D1097" w:rsidRPr="000D1097" w:rsidRDefault="000D1097" w:rsidP="006E6F26">
      <w:pPr>
        <w:numPr>
          <w:ilvl w:val="0"/>
          <w:numId w:val="51"/>
        </w:numPr>
      </w:pPr>
      <w:r w:rsidRPr="000D1097">
        <w:t>Estimation des gains en kWh/an et en tep/an par rapport à la situation existante et par rapport à une énergie traditionnelle qui sera à préciser.</w:t>
      </w:r>
    </w:p>
    <w:p w14:paraId="78F60E4F" w14:textId="77777777" w:rsidR="000D1097" w:rsidRPr="000D1097" w:rsidRDefault="000D1097" w:rsidP="006E6F26">
      <w:pPr>
        <w:numPr>
          <w:ilvl w:val="0"/>
          <w:numId w:val="51"/>
        </w:numPr>
      </w:pPr>
      <w:r w:rsidRPr="000D1097">
        <w:t>Estimation de la réduction des émissions de CO2 en tonne/an par rapport à la situation existante et par rapport à une énergie traditionnelle qui sera à préciser.</w:t>
      </w:r>
    </w:p>
    <w:p w14:paraId="128FD71A" w14:textId="77777777" w:rsidR="000D1097" w:rsidRPr="000D1097" w:rsidRDefault="000D1097" w:rsidP="000D1097">
      <w:pPr>
        <w:pStyle w:val="Titre1"/>
      </w:pPr>
      <w:bookmarkStart w:id="74" w:name="_Toc95551169"/>
      <w:bookmarkStart w:id="75" w:name="_Toc334172094"/>
      <w:r>
        <w:rPr>
          <w:caps w:val="0"/>
        </w:rPr>
        <w:t>A</w:t>
      </w:r>
      <w:r w:rsidRPr="000D1097">
        <w:t>nalyse économique</w:t>
      </w:r>
      <w:bookmarkEnd w:id="74"/>
      <w:bookmarkEnd w:id="75"/>
    </w:p>
    <w:p w14:paraId="333BB13A" w14:textId="77777777" w:rsidR="000D1097" w:rsidRPr="000D1097" w:rsidRDefault="000D1097" w:rsidP="006E6F26">
      <w:pPr>
        <w:pStyle w:val="Titre2"/>
      </w:pPr>
      <w:bookmarkStart w:id="76" w:name="_Toc95551170"/>
      <w:bookmarkStart w:id="77" w:name="_Toc334172095"/>
      <w:r w:rsidRPr="000D1097">
        <w:t>Détermination des investissements</w:t>
      </w:r>
      <w:bookmarkEnd w:id="76"/>
      <w:bookmarkEnd w:id="77"/>
    </w:p>
    <w:p w14:paraId="140ABB11" w14:textId="77777777" w:rsidR="000D1097" w:rsidRPr="000D1097" w:rsidRDefault="000D1097" w:rsidP="000D1097">
      <w:r w:rsidRPr="000D1097">
        <w:t>Chaque poste listé ci-dessous sera à détailler avec précision (génie civil ; canalisation, matériel ; main d’œuvre ; …..)</w:t>
      </w:r>
    </w:p>
    <w:p w14:paraId="7AB7291B" w14:textId="77777777" w:rsidR="000D1097" w:rsidRPr="000D1097" w:rsidRDefault="000D1097" w:rsidP="006E6F26">
      <w:pPr>
        <w:numPr>
          <w:ilvl w:val="0"/>
          <w:numId w:val="51"/>
        </w:numPr>
      </w:pPr>
      <w:r w:rsidRPr="000D1097">
        <w:t>stockage du substrat et cosubstrat</w:t>
      </w:r>
    </w:p>
    <w:p w14:paraId="5FB0D7E9" w14:textId="77777777" w:rsidR="000D1097" w:rsidRPr="000D1097" w:rsidRDefault="000D1097" w:rsidP="006E6F26">
      <w:pPr>
        <w:numPr>
          <w:ilvl w:val="0"/>
          <w:numId w:val="51"/>
        </w:numPr>
      </w:pPr>
      <w:r w:rsidRPr="000D1097">
        <w:t>alimentation du digesteur,</w:t>
      </w:r>
    </w:p>
    <w:p w14:paraId="1E57DD17" w14:textId="77777777" w:rsidR="000D1097" w:rsidRPr="000D1097" w:rsidRDefault="000D1097" w:rsidP="006E6F26">
      <w:pPr>
        <w:numPr>
          <w:ilvl w:val="0"/>
          <w:numId w:val="51"/>
        </w:numPr>
      </w:pPr>
      <w:r w:rsidRPr="000D1097">
        <w:t>digesteur,</w:t>
      </w:r>
    </w:p>
    <w:p w14:paraId="2BC96DDC" w14:textId="77777777" w:rsidR="000D1097" w:rsidRPr="000D1097" w:rsidRDefault="000D1097" w:rsidP="006E6F26">
      <w:pPr>
        <w:numPr>
          <w:ilvl w:val="0"/>
          <w:numId w:val="51"/>
        </w:numPr>
      </w:pPr>
      <w:r w:rsidRPr="000D1097">
        <w:t>stockage du biogaz,</w:t>
      </w:r>
    </w:p>
    <w:p w14:paraId="698854BB" w14:textId="77777777" w:rsidR="000D1097" w:rsidRPr="000D1097" w:rsidRDefault="000D1097" w:rsidP="006E6F26">
      <w:pPr>
        <w:numPr>
          <w:ilvl w:val="0"/>
          <w:numId w:val="51"/>
        </w:numPr>
      </w:pPr>
      <w:r w:rsidRPr="000D1097">
        <w:t>valorisation du biogaz (moteur ; échangeur ; chaudière ; …..),</w:t>
      </w:r>
    </w:p>
    <w:p w14:paraId="2E277289" w14:textId="77777777" w:rsidR="000D1097" w:rsidRPr="000D1097" w:rsidRDefault="000D1097" w:rsidP="006E6F26">
      <w:pPr>
        <w:numPr>
          <w:ilvl w:val="0"/>
          <w:numId w:val="51"/>
        </w:numPr>
      </w:pPr>
      <w:r w:rsidRPr="000D1097">
        <w:t>raccordement au réseau EDF,</w:t>
      </w:r>
    </w:p>
    <w:p w14:paraId="3A61BB20" w14:textId="77777777" w:rsidR="000D1097" w:rsidRPr="000D1097" w:rsidRDefault="000D1097" w:rsidP="006E6F26">
      <w:pPr>
        <w:numPr>
          <w:ilvl w:val="0"/>
          <w:numId w:val="51"/>
        </w:numPr>
      </w:pPr>
      <w:r w:rsidRPr="000D1097">
        <w:t>local technique,</w:t>
      </w:r>
    </w:p>
    <w:p w14:paraId="52548DCB" w14:textId="77777777" w:rsidR="000D1097" w:rsidRPr="000D1097" w:rsidRDefault="000D1097" w:rsidP="006E6F26">
      <w:pPr>
        <w:numPr>
          <w:ilvl w:val="0"/>
          <w:numId w:val="51"/>
        </w:numPr>
      </w:pPr>
      <w:r w:rsidRPr="000D1097">
        <w:t>raccordement à un éventuel réseau de chaleur,</w:t>
      </w:r>
    </w:p>
    <w:p w14:paraId="10D0966A" w14:textId="77777777" w:rsidR="000D1097" w:rsidRPr="000D1097" w:rsidRDefault="000D1097" w:rsidP="006E6F26">
      <w:pPr>
        <w:numPr>
          <w:ilvl w:val="0"/>
          <w:numId w:val="51"/>
        </w:numPr>
      </w:pPr>
      <w:r w:rsidRPr="000D1097">
        <w:t>ingénierie,</w:t>
      </w:r>
    </w:p>
    <w:p w14:paraId="2D27290A" w14:textId="77777777" w:rsidR="000D1097" w:rsidRPr="000D1097" w:rsidRDefault="000D1097" w:rsidP="006E6F26">
      <w:pPr>
        <w:numPr>
          <w:ilvl w:val="0"/>
          <w:numId w:val="51"/>
        </w:numPr>
      </w:pPr>
      <w:r w:rsidRPr="000D1097">
        <w:t>frais bancaires (intérêts ; amortissements),</w:t>
      </w:r>
    </w:p>
    <w:p w14:paraId="525E37E1" w14:textId="77777777" w:rsidR="000D1097" w:rsidRPr="000D1097" w:rsidRDefault="000D1097" w:rsidP="006E6F26">
      <w:pPr>
        <w:numPr>
          <w:ilvl w:val="0"/>
          <w:numId w:val="51"/>
        </w:numPr>
      </w:pPr>
      <w:r w:rsidRPr="000D1097">
        <w:t>autres (à préciser).</w:t>
      </w:r>
    </w:p>
    <w:p w14:paraId="03928503" w14:textId="77777777" w:rsidR="000D1097" w:rsidRPr="000D1097" w:rsidRDefault="000D1097" w:rsidP="006E6F26">
      <w:pPr>
        <w:pStyle w:val="Titre2"/>
      </w:pPr>
      <w:bookmarkStart w:id="78" w:name="_Toc95551171"/>
      <w:bookmarkStart w:id="79" w:name="_Toc334172096"/>
      <w:r w:rsidRPr="000D1097">
        <w:t>Détermination des recettes et coûts d’exploitations</w:t>
      </w:r>
      <w:bookmarkEnd w:id="78"/>
      <w:bookmarkEnd w:id="79"/>
    </w:p>
    <w:p w14:paraId="27058880" w14:textId="77777777" w:rsidR="000D1097" w:rsidRPr="000D1097" w:rsidRDefault="000D1097" w:rsidP="000D1097">
      <w:pPr>
        <w:pStyle w:val="Titre3"/>
      </w:pPr>
      <w:bookmarkStart w:id="80" w:name="_Toc334172097"/>
      <w:r w:rsidRPr="000D1097">
        <w:t>Détermination des éventuelles recettes</w:t>
      </w:r>
      <w:bookmarkEnd w:id="80"/>
    </w:p>
    <w:p w14:paraId="1A526A1F" w14:textId="77777777" w:rsidR="000D1097" w:rsidRPr="000D1097" w:rsidRDefault="000D1097" w:rsidP="000D1097">
      <w:r w:rsidRPr="000D1097">
        <w:t>Le BE identifiera l’ensemble des recettes envisageables et les chiffrera en précisant à chaque fois le mode de calcul (recette pour le traitement de matière organique, vente de biogaz, vente de chaleur, vente d’électricité, …….) ainsi que les économies possibles (notamment en fertilisants).</w:t>
      </w:r>
    </w:p>
    <w:p w14:paraId="66BDF602" w14:textId="77777777" w:rsidR="000D1097" w:rsidRPr="000D1097" w:rsidRDefault="000D1097" w:rsidP="000D1097">
      <w:pPr>
        <w:pStyle w:val="Titre3"/>
      </w:pPr>
      <w:bookmarkStart w:id="81" w:name="_Toc334172098"/>
      <w:r w:rsidRPr="000D1097">
        <w:t>Coûts d’exploitation prévisionnels</w:t>
      </w:r>
      <w:bookmarkEnd w:id="81"/>
    </w:p>
    <w:p w14:paraId="2093A742" w14:textId="77777777" w:rsidR="000D1097" w:rsidRPr="000D1097" w:rsidRDefault="000D1097" w:rsidP="006E6F26">
      <w:pPr>
        <w:numPr>
          <w:ilvl w:val="0"/>
          <w:numId w:val="51"/>
        </w:numPr>
      </w:pPr>
      <w:r w:rsidRPr="000D1097">
        <w:t>Consommations énergétiques annuelles (électricité ; combustible d’appoint ; ….)</w:t>
      </w:r>
    </w:p>
    <w:p w14:paraId="5B846478" w14:textId="77777777" w:rsidR="000D1097" w:rsidRPr="000D1097" w:rsidRDefault="000D1097" w:rsidP="006E6F26">
      <w:pPr>
        <w:numPr>
          <w:ilvl w:val="0"/>
          <w:numId w:val="51"/>
        </w:numPr>
      </w:pPr>
      <w:r w:rsidRPr="000D1097">
        <w:t>Autoproduction et/ou achat des cultures énergétiques</w:t>
      </w:r>
    </w:p>
    <w:p w14:paraId="010F331A" w14:textId="77777777" w:rsidR="000D1097" w:rsidRPr="000D1097" w:rsidRDefault="000D1097" w:rsidP="006E6F26">
      <w:pPr>
        <w:numPr>
          <w:ilvl w:val="0"/>
          <w:numId w:val="51"/>
        </w:numPr>
      </w:pPr>
      <w:r w:rsidRPr="000D1097">
        <w:t>Frais de transport des substrats, cosubstrats, biogaz, chaleur, ……</w:t>
      </w:r>
    </w:p>
    <w:p w14:paraId="3F282850" w14:textId="77777777" w:rsidR="000D1097" w:rsidRPr="000D1097" w:rsidRDefault="000D1097" w:rsidP="006E6F26">
      <w:pPr>
        <w:numPr>
          <w:ilvl w:val="0"/>
          <w:numId w:val="51"/>
        </w:numPr>
      </w:pPr>
      <w:r w:rsidRPr="000D1097">
        <w:t>Frais d’analyse des produits entrant et sortant (biogaz, digostat)</w:t>
      </w:r>
    </w:p>
    <w:p w14:paraId="029F63ED" w14:textId="77777777" w:rsidR="000D1097" w:rsidRPr="000D1097" w:rsidRDefault="000D1097" w:rsidP="006E6F26">
      <w:pPr>
        <w:numPr>
          <w:ilvl w:val="0"/>
          <w:numId w:val="51"/>
        </w:numPr>
      </w:pPr>
      <w:r w:rsidRPr="000D1097">
        <w:t>Frais d’entretien</w:t>
      </w:r>
    </w:p>
    <w:p w14:paraId="37C93864" w14:textId="77777777" w:rsidR="000D1097" w:rsidRPr="000D1097" w:rsidRDefault="000D1097" w:rsidP="006E6F26">
      <w:pPr>
        <w:numPr>
          <w:ilvl w:val="0"/>
          <w:numId w:val="51"/>
        </w:numPr>
      </w:pPr>
      <w:r w:rsidRPr="000D1097">
        <w:t>Assurance</w:t>
      </w:r>
    </w:p>
    <w:p w14:paraId="3D851E23" w14:textId="77777777" w:rsidR="000D1097" w:rsidRPr="000D1097" w:rsidRDefault="000D1097" w:rsidP="006E6F26">
      <w:pPr>
        <w:numPr>
          <w:ilvl w:val="0"/>
          <w:numId w:val="51"/>
        </w:numPr>
      </w:pPr>
      <w:r w:rsidRPr="000D1097">
        <w:lastRenderedPageBreak/>
        <w:t>Personnel</w:t>
      </w:r>
    </w:p>
    <w:p w14:paraId="36E1EBF9" w14:textId="77777777" w:rsidR="000D1097" w:rsidRPr="000D1097" w:rsidRDefault="000D1097" w:rsidP="000D1097">
      <w:pPr>
        <w:pStyle w:val="Titre3"/>
      </w:pPr>
      <w:bookmarkStart w:id="82" w:name="_Toc334172099"/>
      <w:r w:rsidRPr="000D1097">
        <w:t>Plan de financement prévisonnel</w:t>
      </w:r>
      <w:bookmarkEnd w:id="82"/>
    </w:p>
    <w:p w14:paraId="14267F55" w14:textId="77777777" w:rsidR="000D1097" w:rsidRPr="000D1097" w:rsidRDefault="000D1097" w:rsidP="008D0AD3">
      <w:pPr>
        <w:numPr>
          <w:ilvl w:val="0"/>
          <w:numId w:val="51"/>
        </w:numPr>
      </w:pPr>
      <w:r w:rsidRPr="000D1097">
        <w:t xml:space="preserve">Démarchage auprès des différents financeurs pour les solutions retenues afin de déceler le mode de financement le plus acceptable. </w:t>
      </w:r>
    </w:p>
    <w:p w14:paraId="23EFAB7C" w14:textId="77777777" w:rsidR="000D1097" w:rsidRPr="000D1097" w:rsidRDefault="000D1097" w:rsidP="006E6F26">
      <w:pPr>
        <w:numPr>
          <w:ilvl w:val="0"/>
          <w:numId w:val="51"/>
        </w:numPr>
      </w:pPr>
      <w:r w:rsidRPr="000D1097">
        <w:t>Détermination, pour chaque hypothèse retenue du temps de retour sur investissement.</w:t>
      </w:r>
    </w:p>
    <w:p w14:paraId="3C927217" w14:textId="77777777" w:rsidR="000D1097" w:rsidRPr="000D1097" w:rsidRDefault="000D1097" w:rsidP="000D1097">
      <w:pPr>
        <w:pStyle w:val="Titre1"/>
      </w:pPr>
      <w:bookmarkStart w:id="83" w:name="_Toc95551172"/>
      <w:bookmarkStart w:id="84" w:name="_Toc334172100"/>
      <w:r w:rsidRPr="000D1097">
        <w:t>Synthèse</w:t>
      </w:r>
      <w:bookmarkEnd w:id="83"/>
      <w:bookmarkEnd w:id="84"/>
    </w:p>
    <w:p w14:paraId="592F9F1E" w14:textId="77777777" w:rsidR="000D1097" w:rsidRPr="000D1097" w:rsidRDefault="000D1097" w:rsidP="000D1097">
      <w:r w:rsidRPr="000D1097">
        <w:t xml:space="preserve">Document complet qui reprendra après le choix d’un scénario par le Maître d’ouvrage tous les éléments techniques et économiques définis au cours des phases précédentes : </w:t>
      </w:r>
    </w:p>
    <w:p w14:paraId="12F815AC" w14:textId="77777777" w:rsidR="000D1097" w:rsidRPr="000D1097" w:rsidRDefault="000D1097" w:rsidP="000D1097"/>
    <w:p w14:paraId="52641DCE" w14:textId="77777777" w:rsidR="000D1097" w:rsidRPr="000D1097" w:rsidRDefault="000D1097" w:rsidP="006E6F26">
      <w:pPr>
        <w:numPr>
          <w:ilvl w:val="0"/>
          <w:numId w:val="51"/>
        </w:numPr>
      </w:pPr>
      <w:r w:rsidRPr="000D1097">
        <w:t>Bilan énergétique et matière sous forme de synoptique,</w:t>
      </w:r>
    </w:p>
    <w:p w14:paraId="65D85C1F" w14:textId="77777777" w:rsidR="000D1097" w:rsidRPr="000D1097" w:rsidRDefault="000D1097" w:rsidP="006E6F26">
      <w:pPr>
        <w:numPr>
          <w:ilvl w:val="0"/>
          <w:numId w:val="51"/>
        </w:numPr>
      </w:pPr>
      <w:r w:rsidRPr="000D1097">
        <w:t>Conclusion de l’analyse économique,</w:t>
      </w:r>
    </w:p>
    <w:p w14:paraId="38530DDE" w14:textId="77777777" w:rsidR="000D1097" w:rsidRPr="000D1097" w:rsidRDefault="000D1097" w:rsidP="006E6F26">
      <w:pPr>
        <w:numPr>
          <w:ilvl w:val="0"/>
          <w:numId w:val="51"/>
        </w:numPr>
      </w:pPr>
      <w:r w:rsidRPr="000D1097">
        <w:t>Impact sur la gestion de la fertilisation</w:t>
      </w:r>
    </w:p>
    <w:p w14:paraId="6547DA1C" w14:textId="77777777" w:rsidR="000D1097" w:rsidRPr="000D1097" w:rsidRDefault="000D1097" w:rsidP="006E6F26">
      <w:pPr>
        <w:numPr>
          <w:ilvl w:val="0"/>
          <w:numId w:val="51"/>
        </w:numPr>
      </w:pPr>
      <w:r w:rsidRPr="000D1097">
        <w:t>Schéma d’implantation, réseaux.</w:t>
      </w:r>
    </w:p>
    <w:p w14:paraId="30378131" w14:textId="6F2EA0DB" w:rsidR="000D1097" w:rsidRPr="000D1097" w:rsidRDefault="000D1097" w:rsidP="000D1097">
      <w:pPr>
        <w:rPr>
          <w:b/>
        </w:rPr>
      </w:pPr>
    </w:p>
    <w:p w14:paraId="5C641023" w14:textId="77777777" w:rsidR="000D1097" w:rsidRPr="000D1097" w:rsidRDefault="000D1097" w:rsidP="000D1097">
      <w:pPr>
        <w:pStyle w:val="Titre1"/>
      </w:pPr>
      <w:bookmarkStart w:id="85" w:name="_Toc334172101"/>
      <w:r w:rsidRPr="000D1097">
        <w:t>Bibliographie a consulter par le bureau d’études</w:t>
      </w:r>
      <w:bookmarkEnd w:id="85"/>
    </w:p>
    <w:p w14:paraId="05CBF8AB" w14:textId="77777777" w:rsidR="000D1097" w:rsidRPr="000D1097" w:rsidRDefault="000D1097" w:rsidP="006E6F26">
      <w:r w:rsidRPr="000D1097">
        <w:t xml:space="preserve">Référentiel technico-économique des unités de méthanisation de produits organiques agricoles et non agricoles à petite échelle en Europe, 2004, réalisé par EREP pour l’ADEME. </w:t>
      </w:r>
    </w:p>
    <w:p w14:paraId="7D0F6573" w14:textId="77777777" w:rsidR="000D1097" w:rsidRPr="000D1097" w:rsidRDefault="000D1097" w:rsidP="000D1097"/>
    <w:p w14:paraId="52B3E8DC" w14:textId="77777777" w:rsidR="000D1097" w:rsidRDefault="000D1097" w:rsidP="000D1097">
      <w:r w:rsidRPr="000D1097">
        <w:t>La qualité agronomique des digestats, 2004, réalisé par Solagro pour l’ADEME.</w:t>
      </w:r>
    </w:p>
    <w:p w14:paraId="48619F73" w14:textId="77777777" w:rsidR="00C5163F" w:rsidRPr="009205F9" w:rsidRDefault="00C5163F" w:rsidP="00C5163F">
      <w:pPr>
        <w:pStyle w:val="Titre1"/>
        <w:numPr>
          <w:ilvl w:val="0"/>
          <w:numId w:val="13"/>
        </w:numPr>
      </w:pPr>
      <w:bookmarkStart w:id="86" w:name="_Toc284495310"/>
      <w:bookmarkStart w:id="87" w:name="_Toc333420694"/>
      <w:bookmarkStart w:id="88" w:name="_Toc334000236"/>
      <w:bookmarkStart w:id="89" w:name="_Toc334109631"/>
      <w:bookmarkStart w:id="90" w:name="_Toc334172103"/>
      <w:r w:rsidRPr="009205F9">
        <w:t>COÛT D</w:t>
      </w:r>
      <w:r>
        <w:t>U DIAGNOSTIC</w:t>
      </w:r>
      <w:bookmarkEnd w:id="86"/>
      <w:bookmarkEnd w:id="87"/>
      <w:bookmarkEnd w:id="88"/>
      <w:bookmarkEnd w:id="89"/>
      <w:bookmarkEnd w:id="90"/>
    </w:p>
    <w:p w14:paraId="642ECC54" w14:textId="77777777" w:rsidR="00C5163F" w:rsidRPr="009205F9" w:rsidRDefault="00C5163F" w:rsidP="00C5163F">
      <w:r w:rsidRPr="009205F9">
        <w:t>Le prestataire établira un devis détaillé correspondant au coût de la prestation dans son ensemble, faisant apparaître le nombre de journées de travail, les coûts journaliers du ou des intervenants ainsi que les frais annexes.</w:t>
      </w:r>
    </w:p>
    <w:p w14:paraId="72618C47" w14:textId="77777777" w:rsidR="00C5163F" w:rsidRPr="009205F9" w:rsidRDefault="00C5163F" w:rsidP="00C5163F"/>
    <w:p w14:paraId="234F70DD" w14:textId="77777777" w:rsidR="00C5163F" w:rsidRPr="009205F9" w:rsidRDefault="00C5163F" w:rsidP="00C5163F">
      <w:r w:rsidRPr="009205F9">
        <w:t>Le montant ainsi proposé inclura au minimum l’ensemble de la prestation telle que définie dans le présent cahier des charges.</w:t>
      </w:r>
    </w:p>
    <w:p w14:paraId="39A98582" w14:textId="77777777" w:rsidR="00C5163F" w:rsidRPr="009205F9" w:rsidRDefault="00C5163F" w:rsidP="00C5163F">
      <w:pPr>
        <w:pStyle w:val="Titre1"/>
        <w:numPr>
          <w:ilvl w:val="0"/>
          <w:numId w:val="13"/>
        </w:numPr>
      </w:pPr>
      <w:bookmarkStart w:id="91" w:name="_Toc284495311"/>
      <w:bookmarkStart w:id="92" w:name="_Toc333420695"/>
      <w:bookmarkStart w:id="93" w:name="_Toc334000237"/>
      <w:bookmarkStart w:id="94" w:name="_Toc334109632"/>
      <w:bookmarkStart w:id="95" w:name="_Toc334172104"/>
      <w:r w:rsidRPr="009205F9">
        <w:t>CONTRÔLE</w:t>
      </w:r>
      <w:bookmarkEnd w:id="91"/>
      <w:bookmarkEnd w:id="92"/>
      <w:bookmarkEnd w:id="93"/>
      <w:bookmarkEnd w:id="94"/>
      <w:bookmarkEnd w:id="95"/>
    </w:p>
    <w:p w14:paraId="3773A10C" w14:textId="77777777" w:rsidR="00C5163F" w:rsidRPr="009205F9" w:rsidRDefault="00C5163F" w:rsidP="00C5163F">
      <w:r w:rsidRPr="009205F9">
        <w:t>L</w:t>
      </w:r>
      <w:r>
        <w:t>e diagnostic</w:t>
      </w:r>
      <w:r w:rsidRPr="009205F9">
        <w:t>, une fois réalisée pourra faire l'objet - ce n'est pas systématique - d'un contrôle approfondi. Dans le souci de tester un échantillonnage représentatif, les dossiers seront choisis de manière aléatoire. Eventuellement un contrôle sur site pourra être mené par un expert mandaté par l'ADEME afin de juger de la qualité de l'étude, de l'objectivité du rapport.</w:t>
      </w:r>
    </w:p>
    <w:p w14:paraId="6AC8AD99" w14:textId="1D2CEFCC" w:rsidR="002B4CFA" w:rsidRPr="0044591E" w:rsidRDefault="00785138" w:rsidP="0014252C">
      <w:pPr>
        <w:pStyle w:val="TitreAnnexeAdeme"/>
        <w:sectPr w:rsidR="002B4CFA" w:rsidRPr="0044591E" w:rsidSect="00F501DD">
          <w:footerReference w:type="default" r:id="rId9"/>
          <w:pgSz w:w="11906" w:h="16838"/>
          <w:pgMar w:top="902" w:right="1418" w:bottom="1418" w:left="1418" w:header="709" w:footer="510" w:gutter="0"/>
          <w:cols w:space="708"/>
          <w:docGrid w:linePitch="360"/>
        </w:sectPr>
      </w:pPr>
      <w:r>
        <w:br w:type="page"/>
      </w:r>
    </w:p>
    <w:p w14:paraId="65843A80" w14:textId="77777777" w:rsidR="00B005CB" w:rsidRDefault="00B005CB" w:rsidP="00B005CB">
      <w:pPr>
        <w:pStyle w:val="QuatrimedecouvertureTexteAdeme"/>
        <w:tabs>
          <w:tab w:val="left" w:pos="4111"/>
        </w:tabs>
        <w:ind w:left="284" w:right="6071"/>
      </w:pPr>
    </w:p>
    <w:p w14:paraId="55A672B1" w14:textId="03FA1E37" w:rsidR="00B005CB" w:rsidRDefault="00F501DD">
      <w:pPr>
        <w:jc w:val="left"/>
        <w:rPr>
          <w:color w:val="810F3F"/>
          <w:sz w:val="16"/>
        </w:rPr>
      </w:pPr>
      <w:r>
        <mc:AlternateContent>
          <mc:Choice Requires="wps">
            <w:drawing>
              <wp:anchor distT="0" distB="0" distL="114300" distR="114300" simplePos="0" relativeHeight="251670016" behindDoc="1" locked="1" layoutInCell="1" allowOverlap="1" wp14:anchorId="2D65DE6D" wp14:editId="3812C926">
                <wp:simplePos x="0" y="0"/>
                <wp:positionH relativeFrom="page">
                  <wp:posOffset>0</wp:posOffset>
                </wp:positionH>
                <wp:positionV relativeFrom="page">
                  <wp:posOffset>3960495</wp:posOffset>
                </wp:positionV>
                <wp:extent cx="7559675" cy="4535805"/>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7559675" cy="4535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F501DD" w14:paraId="08EE0368" w14:textId="77777777" w:rsidTr="00674D12">
                              <w:tc>
                                <w:tcPr>
                                  <w:tcW w:w="4982" w:type="dxa"/>
                                  <w:vAlign w:val="center"/>
                                </w:tcPr>
                                <w:p w14:paraId="1515EC86" w14:textId="77777777" w:rsidR="00F501DD" w:rsidRPr="00F21B3C" w:rsidRDefault="00F501DD" w:rsidP="00674D12"/>
                              </w:tc>
                              <w:tc>
                                <w:tcPr>
                                  <w:tcW w:w="583" w:type="dxa"/>
                                  <w:vAlign w:val="center"/>
                                </w:tcPr>
                                <w:p w14:paraId="051F7F5D" w14:textId="77777777" w:rsidR="00F501DD" w:rsidRPr="00F21B3C" w:rsidRDefault="00F501DD" w:rsidP="00674D12">
                                  <w:pPr>
                                    <w:rPr>
                                      <w:rStyle w:val="lev"/>
                                    </w:rPr>
                                  </w:pPr>
                                </w:p>
                              </w:tc>
                              <w:tc>
                                <w:tcPr>
                                  <w:tcW w:w="3507" w:type="dxa"/>
                                </w:tcPr>
                                <w:p w14:paraId="2465CC7B" w14:textId="77777777" w:rsidR="00F501DD" w:rsidRPr="00673583" w:rsidRDefault="00F501DD" w:rsidP="00674D12"/>
                              </w:tc>
                              <w:tc>
                                <w:tcPr>
                                  <w:tcW w:w="3507" w:type="dxa"/>
                                  <w:vAlign w:val="center"/>
                                </w:tcPr>
                                <w:p w14:paraId="70625F46" w14:textId="77777777" w:rsidR="00F501DD" w:rsidRPr="00673583" w:rsidRDefault="00F501DD" w:rsidP="00674D12"/>
                              </w:tc>
                            </w:tr>
                          </w:tbl>
                          <w:p w14:paraId="2E0573BD" w14:textId="77777777" w:rsidR="00F501DD" w:rsidRDefault="00F501DD" w:rsidP="00F501DD"/>
                          <w:p w14:paraId="2235F407" w14:textId="77777777" w:rsidR="00F501DD" w:rsidRDefault="00F501DD" w:rsidP="00F501D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F501DD" w14:paraId="329F75B3" w14:textId="77777777" w:rsidTr="00674D12">
                              <w:tc>
                                <w:tcPr>
                                  <w:tcW w:w="4845" w:type="dxa"/>
                                  <w:vAlign w:val="center"/>
                                </w:tcPr>
                                <w:p w14:paraId="0ADF6645" w14:textId="77777777" w:rsidR="00F501DD" w:rsidRPr="00287377" w:rsidRDefault="00F501DD" w:rsidP="00674D12">
                                  <w:pPr>
                                    <w:pStyle w:val="FINTitreforabout"/>
                                    <w:rPr>
                                      <w:rFonts w:asciiTheme="minorHAnsi" w:hAnsiTheme="minorHAnsi" w:cstheme="minorHAnsi"/>
                                      <w:color w:val="000000" w:themeColor="text1"/>
                                    </w:rPr>
                                  </w:pPr>
                                  <w:r w:rsidRPr="00287377">
                                    <w:rPr>
                                      <w:rFonts w:asciiTheme="minorHAnsi" w:hAnsiTheme="minorHAnsi" w:cstheme="minorHAnsi"/>
                                      <w:color w:val="000000" w:themeColor="text1"/>
                                    </w:rPr>
                                    <w:t>L'ADEME EN BREF</w:t>
                                  </w:r>
                                </w:p>
                                <w:p w14:paraId="3763219C"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À l’ADEME - l’Agence de la transition écologique - nous sommes résolument engagés dans la lutte contre le réchauffement climatique et la dégradation des ressources.</w:t>
                                  </w:r>
                                </w:p>
                                <w:p w14:paraId="710D2E84" w14:textId="77777777" w:rsidR="00F501DD" w:rsidRPr="00287377" w:rsidRDefault="00F501DD" w:rsidP="00674D12">
                                  <w:pPr>
                                    <w:rPr>
                                      <w:rFonts w:asciiTheme="minorHAnsi" w:hAnsiTheme="minorHAnsi" w:cstheme="minorHAnsi"/>
                                      <w:color w:val="000000" w:themeColor="text1"/>
                                    </w:rPr>
                                  </w:pPr>
                                </w:p>
                                <w:p w14:paraId="21BE7DC8"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Sur tous les fronts, nous mobilisons les citoyens, les acteurs économiques et les territoires, leur donnons les moyens de progresser vers une société économe en ressources, plus sobre en carbone, plus juste et harmonieuse.</w:t>
                                  </w:r>
                                </w:p>
                                <w:p w14:paraId="23EC3700" w14:textId="77777777" w:rsidR="00F501DD" w:rsidRPr="00287377" w:rsidRDefault="00F501DD" w:rsidP="00674D12">
                                  <w:pPr>
                                    <w:rPr>
                                      <w:rFonts w:asciiTheme="minorHAnsi" w:hAnsiTheme="minorHAnsi" w:cstheme="minorHAnsi"/>
                                      <w:color w:val="000000" w:themeColor="text1"/>
                                    </w:rPr>
                                  </w:pPr>
                                </w:p>
                                <w:p w14:paraId="3806D092"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Dans tous les domaines - énergie, air, économie circulaire, alimentation, déchets, sols, etc., nous conseillons, facilitons et aidons au financement de nombreux projets, de la recherche jusqu’au partage des solutions.</w:t>
                                  </w:r>
                                </w:p>
                                <w:p w14:paraId="787C3525" w14:textId="77777777" w:rsidR="00F501DD" w:rsidRPr="00287377" w:rsidRDefault="00F501DD" w:rsidP="00674D12">
                                  <w:pPr>
                                    <w:rPr>
                                      <w:rFonts w:asciiTheme="minorHAnsi" w:hAnsiTheme="minorHAnsi" w:cstheme="minorHAnsi"/>
                                      <w:color w:val="000000" w:themeColor="text1"/>
                                    </w:rPr>
                                  </w:pPr>
                                </w:p>
                                <w:p w14:paraId="500FD0EA"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À tous les niveaux, nous mettons nos capacités d’expertise et de prospective au service des politiques publiques.</w:t>
                                  </w:r>
                                </w:p>
                                <w:p w14:paraId="09CE803F" w14:textId="77777777" w:rsidR="00F501DD" w:rsidRPr="00287377" w:rsidRDefault="00F501DD" w:rsidP="00674D12">
                                  <w:pPr>
                                    <w:rPr>
                                      <w:rFonts w:asciiTheme="minorHAnsi" w:hAnsiTheme="minorHAnsi" w:cstheme="minorHAnsi"/>
                                      <w:color w:val="000000" w:themeColor="text1"/>
                                    </w:rPr>
                                  </w:pPr>
                                </w:p>
                                <w:p w14:paraId="521A9F31" w14:textId="77777777" w:rsidR="00F501DD" w:rsidRPr="00F21B3C" w:rsidRDefault="00F501DD" w:rsidP="00674D12">
                                  <w:r w:rsidRPr="00287377">
                                    <w:rPr>
                                      <w:rFonts w:asciiTheme="minorHAnsi" w:hAnsiTheme="minorHAnsi" w:cstheme="minorHAnsi"/>
                                      <w:color w:val="000000" w:themeColor="text1"/>
                                    </w:rPr>
                                    <w:t>L’ADEME est un établissement public sous la tutelle du ministère de la Transition écologique et du ministère de l’Enseignement supérieur, de la Recherche et de l’Innovation.</w:t>
                                  </w:r>
                                </w:p>
                              </w:tc>
                              <w:tc>
                                <w:tcPr>
                                  <w:tcW w:w="567" w:type="dxa"/>
                                  <w:vAlign w:val="center"/>
                                </w:tcPr>
                                <w:p w14:paraId="6259FE61" w14:textId="77777777" w:rsidR="00F501DD" w:rsidRPr="00F21B3C" w:rsidRDefault="00F501DD" w:rsidP="00674D12">
                                  <w:pPr>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F501DD" w14:paraId="08FBDD2B" w14:textId="77777777" w:rsidTr="00674D12">
                                    <w:tc>
                                      <w:tcPr>
                                        <w:tcW w:w="910" w:type="pct"/>
                                        <w:tcBorders>
                                          <w:top w:val="single" w:sz="4" w:space="0" w:color="auto"/>
                                          <w:left w:val="single" w:sz="4" w:space="0" w:color="auto"/>
                                          <w:bottom w:val="single" w:sz="4" w:space="0" w:color="808080" w:themeColor="background1" w:themeShade="80"/>
                                          <w:right w:val="nil"/>
                                        </w:tcBorders>
                                      </w:tcPr>
                                      <w:p w14:paraId="3180B870" w14:textId="77777777" w:rsidR="00F501DD" w:rsidRPr="00287377" w:rsidRDefault="00F501DD" w:rsidP="00674D12">
                                        <w:pPr>
                                          <w:rPr>
                                            <w:rFonts w:ascii="Marianne" w:hAnsi="Marianne"/>
                                            <w:b/>
                                            <w:bCs/>
                                            <w:color w:val="000000" w:themeColor="text1"/>
                                            <w:sz w:val="22"/>
                                            <w:szCs w:val="22"/>
                                          </w:rPr>
                                        </w:pPr>
                                      </w:p>
                                    </w:tc>
                                    <w:tc>
                                      <w:tcPr>
                                        <w:tcW w:w="4090" w:type="pct"/>
                                        <w:tcBorders>
                                          <w:top w:val="single" w:sz="4" w:space="0" w:color="auto"/>
                                          <w:left w:val="nil"/>
                                          <w:bottom w:val="single" w:sz="4" w:space="0" w:color="808080" w:themeColor="background1" w:themeShade="80"/>
                                          <w:right w:val="single" w:sz="4" w:space="0" w:color="auto"/>
                                        </w:tcBorders>
                                      </w:tcPr>
                                      <w:p w14:paraId="32307B6D" w14:textId="77777777" w:rsidR="00F501DD" w:rsidRPr="00287377" w:rsidRDefault="00F501DD" w:rsidP="00674D12">
                                        <w:pPr>
                                          <w:jc w:val="left"/>
                                          <w:rPr>
                                            <w:rFonts w:ascii="Marianne" w:hAnsi="Marianne"/>
                                            <w:b/>
                                            <w:bCs/>
                                            <w:color w:val="000000" w:themeColor="text1"/>
                                            <w:sz w:val="22"/>
                                            <w:szCs w:val="22"/>
                                          </w:rPr>
                                        </w:pPr>
                                        <w:r w:rsidRPr="00287377">
                                          <w:rPr>
                                            <w:color w:val="000000" w:themeColor="text1"/>
                                          </w:rPr>
                                          <w:t>LES COLLECTIONS DE</w:t>
                                        </w:r>
                                        <w:r w:rsidRPr="00287377">
                                          <w:rPr>
                                            <w:rFonts w:ascii="Marianne" w:hAnsi="Marianne"/>
                                            <w:b/>
                                            <w:bCs/>
                                            <w:color w:val="000000" w:themeColor="text1"/>
                                            <w:sz w:val="22"/>
                                            <w:szCs w:val="22"/>
                                          </w:rPr>
                                          <w:t xml:space="preserve"> </w:t>
                                        </w:r>
                                        <w:r w:rsidRPr="00287377">
                                          <w:rPr>
                                            <w:color w:val="000000" w:themeColor="text1"/>
                                            <w:sz w:val="22"/>
                                            <w:szCs w:val="22"/>
                                          </w:rPr>
                                          <w:t>L’</w:t>
                                        </w:r>
                                        <w:r w:rsidRPr="00287377">
                                          <w:rPr>
                                            <w:rFonts w:ascii="Marianne" w:hAnsi="Marianne"/>
                                            <w:b/>
                                            <w:bCs/>
                                            <w:color w:val="000000" w:themeColor="text1"/>
                                            <w:sz w:val="22"/>
                                            <w:szCs w:val="22"/>
                                          </w:rPr>
                                          <w:t xml:space="preserve">ADEME </w:t>
                                        </w:r>
                                      </w:p>
                                    </w:tc>
                                  </w:tr>
                                  <w:tr w:rsidR="00F501DD" w14:paraId="61C5AADC" w14:textId="77777777" w:rsidTr="00674D12">
                                    <w:tc>
                                      <w:tcPr>
                                        <w:tcW w:w="910" w:type="pct"/>
                                        <w:tcBorders>
                                          <w:top w:val="single" w:sz="4" w:space="0" w:color="808080" w:themeColor="background1" w:themeShade="80"/>
                                          <w:left w:val="single" w:sz="4" w:space="0" w:color="auto"/>
                                          <w:bottom w:val="nil"/>
                                          <w:right w:val="nil"/>
                                        </w:tcBorders>
                                      </w:tcPr>
                                      <w:p w14:paraId="4160628F" w14:textId="77777777" w:rsidR="00F501DD" w:rsidRPr="0074450D" w:rsidRDefault="00F501DD" w:rsidP="00674D12">
                                        <w:r>
                                          <w:drawing>
                                            <wp:inline distT="0" distB="0" distL="0" distR="0" wp14:anchorId="20CA42C7" wp14:editId="0A709594">
                                              <wp:extent cx="288000" cy="288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single" w:sz="4" w:space="0" w:color="808080" w:themeColor="background1" w:themeShade="80"/>
                                          <w:left w:val="nil"/>
                                          <w:bottom w:val="nil"/>
                                          <w:right w:val="single" w:sz="4" w:space="0" w:color="auto"/>
                                        </w:tcBorders>
                                      </w:tcPr>
                                      <w:p w14:paraId="29B1DAAC"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FAITS ET CHIFFRES</w:t>
                                        </w:r>
                                      </w:p>
                                      <w:p w14:paraId="271EC058"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référent : Elle fournit des analyses objectives à partir d’indicateurs chiffrés régulièrement mis à jour.</w:t>
                                        </w:r>
                                      </w:p>
                                    </w:tc>
                                  </w:tr>
                                  <w:tr w:rsidR="00F501DD" w14:paraId="5EE4E64C" w14:textId="77777777" w:rsidTr="00674D12">
                                    <w:tc>
                                      <w:tcPr>
                                        <w:tcW w:w="910" w:type="pct"/>
                                        <w:tcBorders>
                                          <w:top w:val="nil"/>
                                          <w:left w:val="single" w:sz="4" w:space="0" w:color="auto"/>
                                          <w:bottom w:val="nil"/>
                                          <w:right w:val="nil"/>
                                        </w:tcBorders>
                                      </w:tcPr>
                                      <w:p w14:paraId="7738B148" w14:textId="77777777" w:rsidR="00F501DD" w:rsidRPr="0074450D" w:rsidRDefault="00F501DD" w:rsidP="00674D12">
                                        <w:r>
                                          <w:drawing>
                                            <wp:inline distT="0" distB="0" distL="0" distR="0" wp14:anchorId="1C26F49B" wp14:editId="1D82ADBC">
                                              <wp:extent cx="288000" cy="288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F5FE8E"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CLÉS POUR AGIR</w:t>
                                        </w:r>
                                      </w:p>
                                      <w:p w14:paraId="7C3380E6"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facilitateur : Elle élabore des guides pratiques pour aider les acteurs à mettre en œuvre leurs projets de façon méthodique et/ou en conformité avec la réglementation.</w:t>
                                        </w:r>
                                      </w:p>
                                    </w:tc>
                                  </w:tr>
                                  <w:tr w:rsidR="00F501DD" w14:paraId="40663D83" w14:textId="77777777" w:rsidTr="00674D12">
                                    <w:tc>
                                      <w:tcPr>
                                        <w:tcW w:w="910" w:type="pct"/>
                                        <w:tcBorders>
                                          <w:top w:val="nil"/>
                                          <w:left w:val="single" w:sz="4" w:space="0" w:color="auto"/>
                                          <w:bottom w:val="nil"/>
                                          <w:right w:val="nil"/>
                                        </w:tcBorders>
                                      </w:tcPr>
                                      <w:p w14:paraId="0E63DD6F" w14:textId="77777777" w:rsidR="00F501DD" w:rsidRPr="0074450D" w:rsidRDefault="00F501DD" w:rsidP="00674D12">
                                        <w:r>
                                          <w:drawing>
                                            <wp:inline distT="0" distB="0" distL="0" distR="0" wp14:anchorId="394FCD74" wp14:editId="4589B1E8">
                                              <wp:extent cx="288000" cy="28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2832AD6A"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ILS L’ONT FAIT</w:t>
                                        </w:r>
                                      </w:p>
                                      <w:p w14:paraId="3B3376ED"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catalyseur : Les acteurs témoignent de leurs expériences et partagent leur savoir-faire.</w:t>
                                        </w:r>
                                      </w:p>
                                    </w:tc>
                                  </w:tr>
                                  <w:tr w:rsidR="00F501DD" w14:paraId="571A7862" w14:textId="77777777" w:rsidTr="00674D12">
                                    <w:tc>
                                      <w:tcPr>
                                        <w:tcW w:w="910" w:type="pct"/>
                                        <w:tcBorders>
                                          <w:top w:val="nil"/>
                                          <w:left w:val="single" w:sz="4" w:space="0" w:color="auto"/>
                                          <w:bottom w:val="nil"/>
                                          <w:right w:val="nil"/>
                                        </w:tcBorders>
                                      </w:tcPr>
                                      <w:p w14:paraId="2D529525" w14:textId="77777777" w:rsidR="00F501DD" w:rsidRPr="0074450D" w:rsidRDefault="00F501DD" w:rsidP="00674D12">
                                        <w:r>
                                          <w:drawing>
                                            <wp:inline distT="0" distB="0" distL="0" distR="0" wp14:anchorId="4E7AF828" wp14:editId="5E8EFF6E">
                                              <wp:extent cx="288000" cy="28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307C04"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EXPERTISES</w:t>
                                        </w:r>
                                      </w:p>
                                      <w:p w14:paraId="63127B8B"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expert : Elle rend compte des résultats de recherches, études et réalisations collectives menées sous son regard</w:t>
                                        </w:r>
                                      </w:p>
                                    </w:tc>
                                  </w:tr>
                                  <w:tr w:rsidR="00F501DD" w14:paraId="16F7D01F" w14:textId="77777777" w:rsidTr="00674D12">
                                    <w:tc>
                                      <w:tcPr>
                                        <w:tcW w:w="910" w:type="pct"/>
                                        <w:tcBorders>
                                          <w:top w:val="nil"/>
                                          <w:left w:val="single" w:sz="4" w:space="0" w:color="auto"/>
                                          <w:bottom w:val="single" w:sz="4" w:space="0" w:color="auto"/>
                                          <w:right w:val="nil"/>
                                        </w:tcBorders>
                                      </w:tcPr>
                                      <w:p w14:paraId="2D892F3B" w14:textId="77777777" w:rsidR="00F501DD" w:rsidRPr="0074450D" w:rsidRDefault="00F501DD" w:rsidP="00674D12">
                                        <w:r>
                                          <w:drawing>
                                            <wp:inline distT="0" distB="0" distL="0" distR="0" wp14:anchorId="2EEA0431" wp14:editId="62AF8E7C">
                                              <wp:extent cx="288000" cy="288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single" w:sz="4" w:space="0" w:color="auto"/>
                                          <w:right w:val="single" w:sz="4" w:space="0" w:color="auto"/>
                                        </w:tcBorders>
                                      </w:tcPr>
                                      <w:p w14:paraId="02E5A5EE"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HORIZONS</w:t>
                                        </w:r>
                                      </w:p>
                                      <w:p w14:paraId="3F1B577B" w14:textId="77777777" w:rsidR="00F501DD" w:rsidRPr="00287377" w:rsidRDefault="00F501DD" w:rsidP="00674D12">
                                        <w:pPr>
                                          <w:jc w:val="left"/>
                                          <w:rPr>
                                            <w:rFonts w:ascii="Calibri Light" w:hAnsi="Calibri Light" w:cs="Calibri Light"/>
                                            <w:b/>
                                            <w:bCs/>
                                            <w:color w:val="000000" w:themeColor="text1"/>
                                            <w:sz w:val="16"/>
                                            <w:szCs w:val="16"/>
                                          </w:rPr>
                                        </w:pPr>
                                        <w:r w:rsidRPr="00287377">
                                          <w:rPr>
                                            <w:rFonts w:ascii="Calibri Light" w:hAnsi="Calibri Light" w:cs="Calibri Light"/>
                                            <w:color w:val="000000" w:themeColor="text1"/>
                                            <w:sz w:val="16"/>
                                            <w:szCs w:val="16"/>
                                          </w:rPr>
                                          <w:t>L’ADEME tournée vers l’avenir : Elle propose une vision prospective et réaliste des enjeux de la transition énergétique et écologique, pour un futur désirable à construire ensemble.</w:t>
                                        </w:r>
                                      </w:p>
                                    </w:tc>
                                  </w:tr>
                                </w:tbl>
                                <w:p w14:paraId="3BF7F5DA" w14:textId="77777777" w:rsidR="00F501DD" w:rsidRPr="00673583" w:rsidRDefault="00F501DD" w:rsidP="00674D12"/>
                              </w:tc>
                            </w:tr>
                          </w:tbl>
                          <w:p w14:paraId="2A733523" w14:textId="77777777" w:rsidR="00F501DD" w:rsidRDefault="00F501DD" w:rsidP="00F501DD"/>
                        </w:txbxContent>
                      </wps:txbx>
                      <wps:bodyPr rot="0" spcFirstLastPara="0" vertOverflow="overflow" horzOverflow="overflow" vert="horz" wrap="square" lIns="900000" tIns="45720" rIns="900000" bIns="504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D65DE6D" id="Rectangle 10" o:spid="_x0000_s1029" style="position:absolute;margin-left:0;margin-top:311.85pt;width:595.25pt;height:357.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YJkAIAAHQFAAAOAAAAZHJzL2Uyb0RvYy54bWysVEtv2zAMvg/YfxB0X+2kdR9GnSJo0WFA&#10;0RZth54VWYoNyJJGKbGzXz9KctwndhiWgyNS5MeHPvL8YugU2QpwrdEVnR3klAjNTd3qdUV/Pl1/&#10;O6XEeaZrpowWFd0JRy8WX7+c97YUc9MYVQsgCKJd2duKNt7bMsscb0TH3IGxQuOlNNAxjyKssxpY&#10;j+idyuZ5fpz1BmoLhgvnUHuVLuki4kspuL+T0glPVEUxNx+/EL+r8M0W56xcA7NNy8c02D9k0bFW&#10;Y9AJ6op5RjbQfoDqWg7GGekPuOkyI2XLRawBq5nl76p5bJgVsRZsjrNTm9z/g+W323sgbY1vh+3R&#10;rMM3esCuMb1WgqAOG9RbV6Ldo72HUXJ4DNUOErrwj3WQITZ1NzVVDJ5wVJ4UxdnxSUEJx7uj4rA4&#10;zYuAmr24W3D+uzAdCYeKAsaPzWTbG+eT6d4kRNPmulUK9axU+o0CMYMmCxmnHOPJ75RI1g9CYrGY&#10;1TwGiDQTlwrIliFBGOdC+1m6algtkrrI8TemPHnEApRGwIAsMaEJewQIFP6IncoZ7YOriCydnPO/&#10;JZacJ48Y2Wg/OXetNvAZgMKqxsjJft+k1JrQJT+shkiEw2AZNCtT75AcYNLUOMuvW3ygG+b8PQMc&#10;E2QMjr6/w49Upq+oGU+UNAZ+f6YP9shevKWkx7GrqPu1YSAoUT808vos9DoMapSOipM5CvDmahWl&#10;Ij+KhnrTXRp8uxnuGcvjMXh4tT9KMN0zLollCIxXTHMMX1HuYS9c+rQRcM1wsVxGMxxPy/yNfrQ8&#10;gIdWBw4+Dc8M7EhUjxy/NfspZeU7vibb4OnscuORtZHML60dHwFHO7JpXENhd7yWo9XLslz8AQAA&#10;//8DAFBLAwQUAAYACAAAACEAJYpsVuIAAAAKAQAADwAAAGRycy9kb3ducmV2LnhtbEyPwU7DMBBE&#10;70j8g7VI3KjdRqQlxKlQBVyAA0kPcHPjbZI2Xkex2yb9etwTvc1qVjNv0uVgWnbE3jWWJEwnAhhS&#10;aXVDlYR18fawAOa8Iq1aSyhhRAfL7PYmVYm2J/rGY+4rFkLIJUpC7X2XcO7KGo1yE9shBW9re6N8&#10;OPuK616dQrhp+UyImBvVUGioVYerGst9fjASzl/jR75df/4Wq/F1iN+Lojv/7KS8vxtenoF5HPz/&#10;M1zwAzpkgWljD6QdayWEIV5CPIvmwC729Ek8AtsEFUULATxL+fWE7A8AAP//AwBQSwECLQAUAAYA&#10;CAAAACEAtoM4kv4AAADhAQAAEwAAAAAAAAAAAAAAAAAAAAAAW0NvbnRlbnRfVHlwZXNdLnhtbFBL&#10;AQItABQABgAIAAAAIQA4/SH/1gAAAJQBAAALAAAAAAAAAAAAAAAAAC8BAABfcmVscy8ucmVsc1BL&#10;AQItABQABgAIAAAAIQBfmpYJkAIAAHQFAAAOAAAAAAAAAAAAAAAAAC4CAABkcnMvZTJvRG9jLnht&#10;bFBLAQItABQABgAIAAAAIQAlimxW4gAAAAoBAAAPAAAAAAAAAAAAAAAAAOoEAABkcnMvZG93bnJl&#10;di54bWxQSwUGAAAAAAQABADzAAAA+QUAAAAA&#10;" filled="f" stroked="f" strokeweight="1pt">
                <v:textbox style="mso-fit-shape-to-text:t" inset="25mm,,25mm,14mm">
                  <w:txbxContent>
                    <w:tbl>
                      <w:tblPr>
                        <w:tblStyle w:val="Grilledutableau"/>
                        <w:tblW w:w="12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982"/>
                        <w:gridCol w:w="583"/>
                        <w:gridCol w:w="3507"/>
                        <w:gridCol w:w="3507"/>
                      </w:tblGrid>
                      <w:tr w:rsidR="00F501DD" w14:paraId="08EE0368" w14:textId="77777777" w:rsidTr="00674D12">
                        <w:tc>
                          <w:tcPr>
                            <w:tcW w:w="4982" w:type="dxa"/>
                            <w:vAlign w:val="center"/>
                          </w:tcPr>
                          <w:p w14:paraId="1515EC86" w14:textId="77777777" w:rsidR="00F501DD" w:rsidRPr="00F21B3C" w:rsidRDefault="00F501DD" w:rsidP="00674D12"/>
                        </w:tc>
                        <w:tc>
                          <w:tcPr>
                            <w:tcW w:w="583" w:type="dxa"/>
                            <w:vAlign w:val="center"/>
                          </w:tcPr>
                          <w:p w14:paraId="051F7F5D" w14:textId="77777777" w:rsidR="00F501DD" w:rsidRPr="00F21B3C" w:rsidRDefault="00F501DD" w:rsidP="00674D12">
                            <w:pPr>
                              <w:rPr>
                                <w:rStyle w:val="lev"/>
                              </w:rPr>
                            </w:pPr>
                          </w:p>
                        </w:tc>
                        <w:tc>
                          <w:tcPr>
                            <w:tcW w:w="3507" w:type="dxa"/>
                          </w:tcPr>
                          <w:p w14:paraId="2465CC7B" w14:textId="77777777" w:rsidR="00F501DD" w:rsidRPr="00673583" w:rsidRDefault="00F501DD" w:rsidP="00674D12"/>
                        </w:tc>
                        <w:tc>
                          <w:tcPr>
                            <w:tcW w:w="3507" w:type="dxa"/>
                            <w:vAlign w:val="center"/>
                          </w:tcPr>
                          <w:p w14:paraId="70625F46" w14:textId="77777777" w:rsidR="00F501DD" w:rsidRPr="00673583" w:rsidRDefault="00F501DD" w:rsidP="00674D12"/>
                        </w:tc>
                      </w:tr>
                    </w:tbl>
                    <w:p w14:paraId="2E0573BD" w14:textId="77777777" w:rsidR="00F501DD" w:rsidRDefault="00F501DD" w:rsidP="00F501DD"/>
                    <w:p w14:paraId="2235F407" w14:textId="77777777" w:rsidR="00F501DD" w:rsidRDefault="00F501DD" w:rsidP="00F501DD"/>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0" w:type="dxa"/>
                        </w:tblCellMar>
                        <w:tblLook w:val="04A0" w:firstRow="1" w:lastRow="0" w:firstColumn="1" w:lastColumn="0" w:noHBand="0" w:noVBand="1"/>
                      </w:tblPr>
                      <w:tblGrid>
                        <w:gridCol w:w="4824"/>
                        <w:gridCol w:w="564"/>
                        <w:gridCol w:w="3684"/>
                      </w:tblGrid>
                      <w:tr w:rsidR="00F501DD" w14:paraId="329F75B3" w14:textId="77777777" w:rsidTr="00674D12">
                        <w:tc>
                          <w:tcPr>
                            <w:tcW w:w="4845" w:type="dxa"/>
                            <w:vAlign w:val="center"/>
                          </w:tcPr>
                          <w:p w14:paraId="0ADF6645" w14:textId="77777777" w:rsidR="00F501DD" w:rsidRPr="00287377" w:rsidRDefault="00F501DD" w:rsidP="00674D12">
                            <w:pPr>
                              <w:pStyle w:val="FINTitreforabout"/>
                              <w:rPr>
                                <w:rFonts w:asciiTheme="minorHAnsi" w:hAnsiTheme="minorHAnsi" w:cstheme="minorHAnsi"/>
                                <w:color w:val="000000" w:themeColor="text1"/>
                              </w:rPr>
                            </w:pPr>
                            <w:r w:rsidRPr="00287377">
                              <w:rPr>
                                <w:rFonts w:asciiTheme="minorHAnsi" w:hAnsiTheme="minorHAnsi" w:cstheme="minorHAnsi"/>
                                <w:color w:val="000000" w:themeColor="text1"/>
                              </w:rPr>
                              <w:t>L'ADEME EN BREF</w:t>
                            </w:r>
                          </w:p>
                          <w:p w14:paraId="3763219C"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À l’ADEME - l’Agence de la transition écologique - nous sommes résolument engagés dans la lutte contre le réchauffement climatique et la dégradation des ressources.</w:t>
                            </w:r>
                          </w:p>
                          <w:p w14:paraId="710D2E84" w14:textId="77777777" w:rsidR="00F501DD" w:rsidRPr="00287377" w:rsidRDefault="00F501DD" w:rsidP="00674D12">
                            <w:pPr>
                              <w:rPr>
                                <w:rFonts w:asciiTheme="minorHAnsi" w:hAnsiTheme="minorHAnsi" w:cstheme="minorHAnsi"/>
                                <w:color w:val="000000" w:themeColor="text1"/>
                              </w:rPr>
                            </w:pPr>
                          </w:p>
                          <w:p w14:paraId="21BE7DC8"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Sur tous les fronts, nous mobilisons les citoyens, les acteurs économiques et les territoires, leur donnons les moyens de progresser vers une société économe en ressources, plus sobre en carbone, plus juste et harmonieuse.</w:t>
                            </w:r>
                          </w:p>
                          <w:p w14:paraId="23EC3700" w14:textId="77777777" w:rsidR="00F501DD" w:rsidRPr="00287377" w:rsidRDefault="00F501DD" w:rsidP="00674D12">
                            <w:pPr>
                              <w:rPr>
                                <w:rFonts w:asciiTheme="minorHAnsi" w:hAnsiTheme="minorHAnsi" w:cstheme="minorHAnsi"/>
                                <w:color w:val="000000" w:themeColor="text1"/>
                              </w:rPr>
                            </w:pPr>
                          </w:p>
                          <w:p w14:paraId="3806D092"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Dans tous les domaines - énergie, air, économie circulaire, alimentation, déchets, sols, etc., nous conseillons, facilitons et aidons au financement de nombreux projets, de la recherche jusqu’au partage des solutions.</w:t>
                            </w:r>
                          </w:p>
                          <w:p w14:paraId="787C3525" w14:textId="77777777" w:rsidR="00F501DD" w:rsidRPr="00287377" w:rsidRDefault="00F501DD" w:rsidP="00674D12">
                            <w:pPr>
                              <w:rPr>
                                <w:rFonts w:asciiTheme="minorHAnsi" w:hAnsiTheme="minorHAnsi" w:cstheme="minorHAnsi"/>
                                <w:color w:val="000000" w:themeColor="text1"/>
                              </w:rPr>
                            </w:pPr>
                          </w:p>
                          <w:p w14:paraId="500FD0EA" w14:textId="77777777" w:rsidR="00F501DD" w:rsidRPr="00287377" w:rsidRDefault="00F501DD" w:rsidP="00674D12">
                            <w:pPr>
                              <w:rPr>
                                <w:rFonts w:asciiTheme="minorHAnsi" w:hAnsiTheme="minorHAnsi" w:cstheme="minorHAnsi"/>
                                <w:color w:val="000000" w:themeColor="text1"/>
                              </w:rPr>
                            </w:pPr>
                            <w:r w:rsidRPr="00287377">
                              <w:rPr>
                                <w:rFonts w:asciiTheme="minorHAnsi" w:hAnsiTheme="minorHAnsi" w:cstheme="minorHAnsi"/>
                                <w:color w:val="000000" w:themeColor="text1"/>
                              </w:rPr>
                              <w:t>À tous les niveaux, nous mettons nos capacités d’expertise et de prospective au service des politiques publiques.</w:t>
                            </w:r>
                          </w:p>
                          <w:p w14:paraId="09CE803F" w14:textId="77777777" w:rsidR="00F501DD" w:rsidRPr="00287377" w:rsidRDefault="00F501DD" w:rsidP="00674D12">
                            <w:pPr>
                              <w:rPr>
                                <w:rFonts w:asciiTheme="minorHAnsi" w:hAnsiTheme="minorHAnsi" w:cstheme="minorHAnsi"/>
                                <w:color w:val="000000" w:themeColor="text1"/>
                              </w:rPr>
                            </w:pPr>
                          </w:p>
                          <w:p w14:paraId="521A9F31" w14:textId="77777777" w:rsidR="00F501DD" w:rsidRPr="00F21B3C" w:rsidRDefault="00F501DD" w:rsidP="00674D12">
                            <w:r w:rsidRPr="00287377">
                              <w:rPr>
                                <w:rFonts w:asciiTheme="minorHAnsi" w:hAnsiTheme="minorHAnsi" w:cstheme="minorHAnsi"/>
                                <w:color w:val="000000" w:themeColor="text1"/>
                              </w:rPr>
                              <w:t>L’ADEME est un établissement public sous la tutelle du ministère de la Transition écologique et du ministère de l’Enseignement supérieur, de la Recherche et de l’Innovation.</w:t>
                            </w:r>
                          </w:p>
                        </w:tc>
                        <w:tc>
                          <w:tcPr>
                            <w:tcW w:w="567" w:type="dxa"/>
                            <w:vAlign w:val="center"/>
                          </w:tcPr>
                          <w:p w14:paraId="6259FE61" w14:textId="77777777" w:rsidR="00F501DD" w:rsidRPr="00F21B3C" w:rsidRDefault="00F501DD" w:rsidP="00674D12">
                            <w:pPr>
                              <w:rPr>
                                <w:rStyle w:val="lev"/>
                              </w:rPr>
                            </w:pPr>
                          </w:p>
                        </w:tc>
                        <w:tc>
                          <w:tcPr>
                            <w:tcW w:w="3410" w:type="dxa"/>
                            <w:vAlign w:val="center"/>
                          </w:tcPr>
                          <w:tbl>
                            <w:tblPr>
                              <w:tblStyle w:val="Grilledutableau"/>
                              <w:tblW w:w="3674" w:type="dxa"/>
                              <w:tblCellMar>
                                <w:top w:w="142" w:type="dxa"/>
                                <w:bottom w:w="142" w:type="dxa"/>
                              </w:tblCellMar>
                              <w:tblLook w:val="04A0" w:firstRow="1" w:lastRow="0" w:firstColumn="1" w:lastColumn="0" w:noHBand="0" w:noVBand="1"/>
                            </w:tblPr>
                            <w:tblGrid>
                              <w:gridCol w:w="669"/>
                              <w:gridCol w:w="3005"/>
                            </w:tblGrid>
                            <w:tr w:rsidR="00F501DD" w14:paraId="08FBDD2B" w14:textId="77777777" w:rsidTr="00674D12">
                              <w:tc>
                                <w:tcPr>
                                  <w:tcW w:w="910" w:type="pct"/>
                                  <w:tcBorders>
                                    <w:top w:val="single" w:sz="4" w:space="0" w:color="auto"/>
                                    <w:left w:val="single" w:sz="4" w:space="0" w:color="auto"/>
                                    <w:bottom w:val="single" w:sz="4" w:space="0" w:color="808080" w:themeColor="background1" w:themeShade="80"/>
                                    <w:right w:val="nil"/>
                                  </w:tcBorders>
                                </w:tcPr>
                                <w:p w14:paraId="3180B870" w14:textId="77777777" w:rsidR="00F501DD" w:rsidRPr="00287377" w:rsidRDefault="00F501DD" w:rsidP="00674D12">
                                  <w:pPr>
                                    <w:rPr>
                                      <w:rFonts w:ascii="Marianne" w:hAnsi="Marianne"/>
                                      <w:b/>
                                      <w:bCs/>
                                      <w:color w:val="000000" w:themeColor="text1"/>
                                      <w:sz w:val="22"/>
                                      <w:szCs w:val="22"/>
                                    </w:rPr>
                                  </w:pPr>
                                </w:p>
                              </w:tc>
                              <w:tc>
                                <w:tcPr>
                                  <w:tcW w:w="4090" w:type="pct"/>
                                  <w:tcBorders>
                                    <w:top w:val="single" w:sz="4" w:space="0" w:color="auto"/>
                                    <w:left w:val="nil"/>
                                    <w:bottom w:val="single" w:sz="4" w:space="0" w:color="808080" w:themeColor="background1" w:themeShade="80"/>
                                    <w:right w:val="single" w:sz="4" w:space="0" w:color="auto"/>
                                  </w:tcBorders>
                                </w:tcPr>
                                <w:p w14:paraId="32307B6D" w14:textId="77777777" w:rsidR="00F501DD" w:rsidRPr="00287377" w:rsidRDefault="00F501DD" w:rsidP="00674D12">
                                  <w:pPr>
                                    <w:jc w:val="left"/>
                                    <w:rPr>
                                      <w:rFonts w:ascii="Marianne" w:hAnsi="Marianne"/>
                                      <w:b/>
                                      <w:bCs/>
                                      <w:color w:val="000000" w:themeColor="text1"/>
                                      <w:sz w:val="22"/>
                                      <w:szCs w:val="22"/>
                                    </w:rPr>
                                  </w:pPr>
                                  <w:r w:rsidRPr="00287377">
                                    <w:rPr>
                                      <w:color w:val="000000" w:themeColor="text1"/>
                                    </w:rPr>
                                    <w:t>LES COLLECTIONS DE</w:t>
                                  </w:r>
                                  <w:r w:rsidRPr="00287377">
                                    <w:rPr>
                                      <w:rFonts w:ascii="Marianne" w:hAnsi="Marianne"/>
                                      <w:b/>
                                      <w:bCs/>
                                      <w:color w:val="000000" w:themeColor="text1"/>
                                      <w:sz w:val="22"/>
                                      <w:szCs w:val="22"/>
                                    </w:rPr>
                                    <w:t xml:space="preserve"> </w:t>
                                  </w:r>
                                  <w:r w:rsidRPr="00287377">
                                    <w:rPr>
                                      <w:color w:val="000000" w:themeColor="text1"/>
                                      <w:sz w:val="22"/>
                                      <w:szCs w:val="22"/>
                                    </w:rPr>
                                    <w:t>L’</w:t>
                                  </w:r>
                                  <w:r w:rsidRPr="00287377">
                                    <w:rPr>
                                      <w:rFonts w:ascii="Marianne" w:hAnsi="Marianne"/>
                                      <w:b/>
                                      <w:bCs/>
                                      <w:color w:val="000000" w:themeColor="text1"/>
                                      <w:sz w:val="22"/>
                                      <w:szCs w:val="22"/>
                                    </w:rPr>
                                    <w:t xml:space="preserve">ADEME </w:t>
                                  </w:r>
                                </w:p>
                              </w:tc>
                            </w:tr>
                            <w:tr w:rsidR="00F501DD" w14:paraId="61C5AADC" w14:textId="77777777" w:rsidTr="00674D12">
                              <w:tc>
                                <w:tcPr>
                                  <w:tcW w:w="910" w:type="pct"/>
                                  <w:tcBorders>
                                    <w:top w:val="single" w:sz="4" w:space="0" w:color="808080" w:themeColor="background1" w:themeShade="80"/>
                                    <w:left w:val="single" w:sz="4" w:space="0" w:color="auto"/>
                                    <w:bottom w:val="nil"/>
                                    <w:right w:val="nil"/>
                                  </w:tcBorders>
                                </w:tcPr>
                                <w:p w14:paraId="4160628F" w14:textId="77777777" w:rsidR="00F501DD" w:rsidRPr="0074450D" w:rsidRDefault="00F501DD" w:rsidP="00674D12">
                                  <w:r>
                                    <w:drawing>
                                      <wp:inline distT="0" distB="0" distL="0" distR="0" wp14:anchorId="20CA42C7" wp14:editId="0A709594">
                                        <wp:extent cx="288000" cy="288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single" w:sz="4" w:space="0" w:color="808080" w:themeColor="background1" w:themeShade="80"/>
                                    <w:left w:val="nil"/>
                                    <w:bottom w:val="nil"/>
                                    <w:right w:val="single" w:sz="4" w:space="0" w:color="auto"/>
                                  </w:tcBorders>
                                </w:tcPr>
                                <w:p w14:paraId="29B1DAAC"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FAITS ET CHIFFRES</w:t>
                                  </w:r>
                                </w:p>
                                <w:p w14:paraId="271EC058"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référent : Elle fournit des analyses objectives à partir d’indicateurs chiffrés régulièrement mis à jour.</w:t>
                                  </w:r>
                                </w:p>
                              </w:tc>
                            </w:tr>
                            <w:tr w:rsidR="00F501DD" w14:paraId="5EE4E64C" w14:textId="77777777" w:rsidTr="00674D12">
                              <w:tc>
                                <w:tcPr>
                                  <w:tcW w:w="910" w:type="pct"/>
                                  <w:tcBorders>
                                    <w:top w:val="nil"/>
                                    <w:left w:val="single" w:sz="4" w:space="0" w:color="auto"/>
                                    <w:bottom w:val="nil"/>
                                    <w:right w:val="nil"/>
                                  </w:tcBorders>
                                </w:tcPr>
                                <w:p w14:paraId="7738B148" w14:textId="77777777" w:rsidR="00F501DD" w:rsidRPr="0074450D" w:rsidRDefault="00F501DD" w:rsidP="00674D12">
                                  <w:r>
                                    <w:drawing>
                                      <wp:inline distT="0" distB="0" distL="0" distR="0" wp14:anchorId="1C26F49B" wp14:editId="1D82ADBC">
                                        <wp:extent cx="288000" cy="288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F5FE8E"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CLÉS POUR AGIR</w:t>
                                  </w:r>
                                </w:p>
                                <w:p w14:paraId="7C3380E6"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facilitateur : Elle élabore des guides pratiques pour aider les acteurs à mettre en œuvre leurs projets de façon méthodique et/ou en conformité avec la réglementation.</w:t>
                                  </w:r>
                                </w:p>
                              </w:tc>
                            </w:tr>
                            <w:tr w:rsidR="00F501DD" w14:paraId="40663D83" w14:textId="77777777" w:rsidTr="00674D12">
                              <w:tc>
                                <w:tcPr>
                                  <w:tcW w:w="910" w:type="pct"/>
                                  <w:tcBorders>
                                    <w:top w:val="nil"/>
                                    <w:left w:val="single" w:sz="4" w:space="0" w:color="auto"/>
                                    <w:bottom w:val="nil"/>
                                    <w:right w:val="nil"/>
                                  </w:tcBorders>
                                </w:tcPr>
                                <w:p w14:paraId="0E63DD6F" w14:textId="77777777" w:rsidR="00F501DD" w:rsidRPr="0074450D" w:rsidRDefault="00F501DD" w:rsidP="00674D12">
                                  <w:r>
                                    <w:drawing>
                                      <wp:inline distT="0" distB="0" distL="0" distR="0" wp14:anchorId="394FCD74" wp14:editId="4589B1E8">
                                        <wp:extent cx="288000" cy="28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2832AD6A"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ILS L’ONT FAIT</w:t>
                                  </w:r>
                                </w:p>
                                <w:p w14:paraId="3B3376ED"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catalyseur : Les acteurs témoignent de leurs expériences et partagent leur savoir-faire.</w:t>
                                  </w:r>
                                </w:p>
                              </w:tc>
                            </w:tr>
                            <w:tr w:rsidR="00F501DD" w14:paraId="571A7862" w14:textId="77777777" w:rsidTr="00674D12">
                              <w:tc>
                                <w:tcPr>
                                  <w:tcW w:w="910" w:type="pct"/>
                                  <w:tcBorders>
                                    <w:top w:val="nil"/>
                                    <w:left w:val="single" w:sz="4" w:space="0" w:color="auto"/>
                                    <w:bottom w:val="nil"/>
                                    <w:right w:val="nil"/>
                                  </w:tcBorders>
                                </w:tcPr>
                                <w:p w14:paraId="2D529525" w14:textId="77777777" w:rsidR="00F501DD" w:rsidRPr="0074450D" w:rsidRDefault="00F501DD" w:rsidP="00674D12">
                                  <w:r>
                                    <w:drawing>
                                      <wp:inline distT="0" distB="0" distL="0" distR="0" wp14:anchorId="4E7AF828" wp14:editId="5E8EFF6E">
                                        <wp:extent cx="288000" cy="288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nil"/>
                                    <w:right w:val="single" w:sz="4" w:space="0" w:color="auto"/>
                                  </w:tcBorders>
                                </w:tcPr>
                                <w:p w14:paraId="54307C04"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EXPERTISES</w:t>
                                  </w:r>
                                </w:p>
                                <w:p w14:paraId="63127B8B" w14:textId="77777777" w:rsidR="00F501DD" w:rsidRPr="00287377" w:rsidRDefault="00F501DD" w:rsidP="00674D12">
                                  <w:pPr>
                                    <w:jc w:val="left"/>
                                    <w:rPr>
                                      <w:rFonts w:ascii="Calibri Light" w:hAnsi="Calibri Light" w:cs="Calibri Light"/>
                                      <w:color w:val="000000" w:themeColor="text1"/>
                                      <w:sz w:val="16"/>
                                      <w:szCs w:val="16"/>
                                    </w:rPr>
                                  </w:pPr>
                                  <w:r w:rsidRPr="00287377">
                                    <w:rPr>
                                      <w:rFonts w:ascii="Calibri Light" w:hAnsi="Calibri Light" w:cs="Calibri Light"/>
                                      <w:color w:val="000000" w:themeColor="text1"/>
                                      <w:sz w:val="16"/>
                                      <w:szCs w:val="16"/>
                                    </w:rPr>
                                    <w:t>L’ADEME expert : Elle rend compte des résultats de recherches, études et réalisations collectives menées sous son regard</w:t>
                                  </w:r>
                                </w:p>
                              </w:tc>
                            </w:tr>
                            <w:tr w:rsidR="00F501DD" w14:paraId="16F7D01F" w14:textId="77777777" w:rsidTr="00674D12">
                              <w:tc>
                                <w:tcPr>
                                  <w:tcW w:w="910" w:type="pct"/>
                                  <w:tcBorders>
                                    <w:top w:val="nil"/>
                                    <w:left w:val="single" w:sz="4" w:space="0" w:color="auto"/>
                                    <w:bottom w:val="single" w:sz="4" w:space="0" w:color="auto"/>
                                    <w:right w:val="nil"/>
                                  </w:tcBorders>
                                </w:tcPr>
                                <w:p w14:paraId="2D892F3B" w14:textId="77777777" w:rsidR="00F501DD" w:rsidRPr="0074450D" w:rsidRDefault="00F501DD" w:rsidP="00674D12">
                                  <w:r>
                                    <w:drawing>
                                      <wp:inline distT="0" distB="0" distL="0" distR="0" wp14:anchorId="2EEA0431" wp14:editId="62AF8E7C">
                                        <wp:extent cx="288000" cy="288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o-Facts and figures.emf"/>
                                                <pic:cNvPicPr/>
                                              </pic:nvPicPr>
                                              <pic:blipFill>
                                                <a:blip r:embed="rId1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090" w:type="pct"/>
                                  <w:tcBorders>
                                    <w:top w:val="nil"/>
                                    <w:left w:val="nil"/>
                                    <w:bottom w:val="single" w:sz="4" w:space="0" w:color="auto"/>
                                    <w:right w:val="single" w:sz="4" w:space="0" w:color="auto"/>
                                  </w:tcBorders>
                                </w:tcPr>
                                <w:p w14:paraId="02E5A5EE" w14:textId="77777777" w:rsidR="00F501DD" w:rsidRPr="00287377" w:rsidRDefault="00F501DD" w:rsidP="00674D12">
                                  <w:pPr>
                                    <w:jc w:val="left"/>
                                    <w:rPr>
                                      <w:rStyle w:val="lev"/>
                                      <w:rFonts w:ascii="Calibri Light" w:hAnsi="Calibri Light" w:cs="Calibri Light"/>
                                      <w:color w:val="000000" w:themeColor="text1"/>
                                      <w:sz w:val="16"/>
                                      <w:szCs w:val="16"/>
                                    </w:rPr>
                                  </w:pPr>
                                  <w:r w:rsidRPr="00287377">
                                    <w:rPr>
                                      <w:rStyle w:val="lev"/>
                                      <w:rFonts w:ascii="Calibri Light" w:hAnsi="Calibri Light" w:cs="Calibri Light"/>
                                      <w:color w:val="000000" w:themeColor="text1"/>
                                      <w:sz w:val="16"/>
                                      <w:szCs w:val="16"/>
                                    </w:rPr>
                                    <w:t>HORIZONS</w:t>
                                  </w:r>
                                </w:p>
                                <w:p w14:paraId="3F1B577B" w14:textId="77777777" w:rsidR="00F501DD" w:rsidRPr="00287377" w:rsidRDefault="00F501DD" w:rsidP="00674D12">
                                  <w:pPr>
                                    <w:jc w:val="left"/>
                                    <w:rPr>
                                      <w:rFonts w:ascii="Calibri Light" w:hAnsi="Calibri Light" w:cs="Calibri Light"/>
                                      <w:b/>
                                      <w:bCs/>
                                      <w:color w:val="000000" w:themeColor="text1"/>
                                      <w:sz w:val="16"/>
                                      <w:szCs w:val="16"/>
                                    </w:rPr>
                                  </w:pPr>
                                  <w:r w:rsidRPr="00287377">
                                    <w:rPr>
                                      <w:rFonts w:ascii="Calibri Light" w:hAnsi="Calibri Light" w:cs="Calibri Light"/>
                                      <w:color w:val="000000" w:themeColor="text1"/>
                                      <w:sz w:val="16"/>
                                      <w:szCs w:val="16"/>
                                    </w:rPr>
                                    <w:t>L’ADEME tournée vers l’avenir : Elle propose une vision prospective et réaliste des enjeux de la transition énergétique et écologique, pour un futur désirable à construire ensemble.</w:t>
                                  </w:r>
                                </w:p>
                              </w:tc>
                            </w:tr>
                          </w:tbl>
                          <w:p w14:paraId="3BF7F5DA" w14:textId="77777777" w:rsidR="00F501DD" w:rsidRPr="00673583" w:rsidRDefault="00F501DD" w:rsidP="00674D12"/>
                        </w:tc>
                      </w:tr>
                    </w:tbl>
                    <w:p w14:paraId="2A733523" w14:textId="77777777" w:rsidR="00F501DD" w:rsidRDefault="00F501DD" w:rsidP="00F501DD"/>
                  </w:txbxContent>
                </v:textbox>
                <w10:wrap type="square" anchorx="page" anchory="page"/>
                <w10:anchorlock/>
              </v:rect>
            </w:pict>
          </mc:Fallback>
        </mc:AlternateContent>
      </w:r>
      <w:r w:rsidR="00B005CB">
        <w:br w:type="page"/>
      </w:r>
    </w:p>
    <w:p w14:paraId="3FFCD9B4" w14:textId="4835D0B0" w:rsidR="00E506E1" w:rsidRDefault="00D00047" w:rsidP="00B005CB">
      <w:pPr>
        <w:pStyle w:val="QuatrimedecouvertureTexteAdeme"/>
        <w:tabs>
          <w:tab w:val="left" w:pos="4111"/>
        </w:tabs>
        <w:ind w:left="284" w:right="6071"/>
      </w:pPr>
      <w:r>
        <w:lastRenderedPageBreak/>
        <w:drawing>
          <wp:anchor distT="0" distB="0" distL="114300" distR="114300" simplePos="0" relativeHeight="251672064" behindDoc="1" locked="0" layoutInCell="1" allowOverlap="1" wp14:anchorId="1AD6F564" wp14:editId="2F5E9878">
            <wp:simplePos x="0" y="0"/>
            <wp:positionH relativeFrom="page">
              <wp:posOffset>0</wp:posOffset>
            </wp:positionH>
            <wp:positionV relativeFrom="paragraph">
              <wp:posOffset>-632911</wp:posOffset>
            </wp:positionV>
            <wp:extent cx="7559675" cy="10691126"/>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a:stretch>
                      <a:fillRect/>
                    </a:stretch>
                  </pic:blipFill>
                  <pic:spPr>
                    <a:xfrm>
                      <a:off x="0" y="0"/>
                      <a:ext cx="7559675" cy="10691126"/>
                    </a:xfrm>
                    <a:prstGeom prst="rect">
                      <a:avLst/>
                    </a:prstGeom>
                  </pic:spPr>
                </pic:pic>
              </a:graphicData>
            </a:graphic>
            <wp14:sizeRelH relativeFrom="margin">
              <wp14:pctWidth>0</wp14:pctWidth>
            </wp14:sizeRelH>
            <wp14:sizeRelV relativeFrom="margin">
              <wp14:pctHeight>0</wp14:pctHeight>
            </wp14:sizeRelV>
          </wp:anchor>
        </w:drawing>
      </w:r>
      <w:r w:rsidR="00F501DD" w:rsidRPr="00D05104">
        <mc:AlternateContent>
          <mc:Choice Requires="wps">
            <w:drawing>
              <wp:anchor distT="0" distB="0" distL="114300" distR="114300" simplePos="0" relativeHeight="251674112" behindDoc="0" locked="0" layoutInCell="1" allowOverlap="1" wp14:anchorId="042041E4" wp14:editId="5393BE16">
                <wp:simplePos x="0" y="0"/>
                <wp:positionH relativeFrom="column">
                  <wp:posOffset>533400</wp:posOffset>
                </wp:positionH>
                <wp:positionV relativeFrom="paragraph">
                  <wp:posOffset>1214120</wp:posOffset>
                </wp:positionV>
                <wp:extent cx="3000375" cy="1524000"/>
                <wp:effectExtent l="0" t="0" r="0" b="0"/>
                <wp:wrapNone/>
                <wp:docPr id="296"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1524000"/>
                        </a:xfrm>
                        <a:prstGeom prst="rect">
                          <a:avLst/>
                        </a:prstGeom>
                        <a:noFill/>
                        <a:ln>
                          <a:noFill/>
                        </a:ln>
                        <a:effectLst/>
                        <a:extLst>
                          <a:ext uri="{FAA26D3D-D897-4be2-8F04-BA451C77F1D7}"/>
                          <a:ext uri="{C572A759-6A51-4108-AA02-DFA0A04FC94B}"/>
                        </a:extLst>
                      </wps:spPr>
                      <wps:txbx>
                        <w:txbxContent>
                          <w:p w14:paraId="290526A0" w14:textId="77777777" w:rsidR="00F501DD" w:rsidRDefault="00F501DD" w:rsidP="00F501DD">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45A7A39D" w14:textId="78C97632" w:rsidR="00F501DD" w:rsidRPr="00287377" w:rsidRDefault="00F501DD" w:rsidP="00F501DD">
                            <w:pPr>
                              <w:pStyle w:val="Sansinterligne"/>
                              <w:jc w:val="left"/>
                              <w:rPr>
                                <w:rFonts w:ascii="Calibri Light" w:hAnsi="Calibri Light" w:cs="Calibri Light"/>
                                <w:color w:val="810F3F"/>
                              </w:rPr>
                            </w:pPr>
                            <w:r>
                              <w:rPr>
                                <w:rFonts w:ascii="Calibri Light" w:hAnsi="Calibri Light" w:cs="Calibri Light"/>
                                <w:b/>
                                <w:bCs/>
                                <w:color w:val="810F3F"/>
                                <w:sz w:val="32"/>
                                <w:szCs w:val="32"/>
                              </w:rPr>
                              <w:t>ETUDE DE FAISABILITE D’UNE UNITE DE METHANISATION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2041E4" id="_x0000_t202" coordsize="21600,21600" o:spt="202" path="m,l,21600r21600,l21600,xe">
                <v:stroke joinstyle="miter"/>
                <v:path gradientshapeok="t" o:connecttype="rect"/>
              </v:shapetype>
              <v:shape id="Zone de texte 300" o:spid="_x0000_s1030" type="#_x0000_t202" style="position:absolute;left:0;text-align:left;margin-left:42pt;margin-top:95.6pt;width:236.25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nXPgIAAIAEAAAOAAAAZHJzL2Uyb0RvYy54bWysVN9v2jAQfp+0/8Hy+0ig0K4RoWKtmCah&#10;thKdKu3NODaJFvs825Cwv35nJwHW7Wnai3O+O9+v77vM71pVk4OwrgKd0/EopURoDkWldzn9+rL6&#10;8JES55kuWA1a5PQoHL1bvH83b0wmJlBCXQhLMIh2WWNyWnpvsiRxvBSKuREYodEowSrm8Wp3SWFZ&#10;g9FVnUzS9DppwBbGAhfOofahM9JFjC+l4P5JSic8qXOKtfl42nhuw5ks5izbWWbKivdlsH+oQrFK&#10;Y9JTqAfmGdnb6o9QquIWHEg/4qASkLLiIvaA3YzTN91sSmZE7AWH48xpTO7/heWPh2dLqiKnk9tr&#10;SjRTCNI3hIoUgnjRekGu0jimxrgMvTcG/X37CVqEO7bszBr4d4eTTC58AgIuc+gdxtJKq8IXGyb4&#10;EJE4nqaPSQhHJeZJr25mlHC0jWeTKd4DPsn5ubHOfxagSBByahHeWAI7rJ3vXAeXkE3DqqrrCHGt&#10;f1NgzE4jIkf61+eKg+TbbRsnMw1VBM0WiiN2b6GjkTN8VWEha+b8M7PIG+wLd8E/4SFraHIKvURJ&#10;Cfbn3/TBH+FEKyUN8jCn7seeWUFJ/UUj0Lfj6TQQN16ms5sJXuylZXtp0Xt1D0j1MW6d4VEM/r4e&#10;RGlBveLKLENWNDHNMXdO/SDe+247cOW4WC6jE1LVML/WG8MH0MOYX9pXZk2PReDKIwyMZdkbSDrf&#10;DoPl3oOsIl7nqfbsQZpHxPuVDHt0eY9e5x/H4hcAAAD//wMAUEsDBBQABgAIAAAAIQDGgrj73gAA&#10;AAoBAAAPAAAAZHJzL2Rvd25yZXYueG1sTI/BbsIwEETvlfgHayv1VmxogiDEQahVr60KtBI3Ey9J&#10;1HgdxYakf9/tqRx3djTzJt+MrhVX7EPjScNsqkAgld42VGk47F8flyBCNGRN6wk1/GCATTG5y01m&#10;/UAfeN3FSnAIhcxoqGPsMilDWaMzYeo7JP6dfe9M5LOvpO3NwOGulXOlFtKZhrihNh0+11h+7y5O&#10;w+fb+fiVqPfqxaXd4Eclya2k1g/343YNIuIY/83wh8/oUDDTyV/IBtFqWCY8JbK+ms1BsCFNFymI&#10;k4bkiRVZ5PJ2QvELAAD//wMAUEsBAi0AFAAGAAgAAAAhALaDOJL+AAAA4QEAABMAAAAAAAAAAAAA&#10;AAAAAAAAAFtDb250ZW50X1R5cGVzXS54bWxQSwECLQAUAAYACAAAACEAOP0h/9YAAACUAQAACwAA&#10;AAAAAAAAAAAAAAAvAQAAX3JlbHMvLnJlbHNQSwECLQAUAAYACAAAACEAcvRp1z4CAACABAAADgAA&#10;AAAAAAAAAAAAAAAuAgAAZHJzL2Uyb0RvYy54bWxQSwECLQAUAAYACAAAACEAxoK4+94AAAAKAQAA&#10;DwAAAAAAAAAAAAAAAACYBAAAZHJzL2Rvd25yZXYueG1sUEsFBgAAAAAEAAQA8wAAAKMFAAAAAA==&#10;" filled="f" stroked="f">
                <v:textbox>
                  <w:txbxContent>
                    <w:p w14:paraId="290526A0" w14:textId="77777777" w:rsidR="00F501DD" w:rsidRDefault="00F501DD" w:rsidP="00F501DD">
                      <w:pPr>
                        <w:pStyle w:val="Sansinterligne"/>
                        <w:jc w:val="left"/>
                        <w:rPr>
                          <w:rFonts w:ascii="Calibri Light" w:hAnsi="Calibri Light" w:cs="Calibri Light"/>
                          <w:b/>
                          <w:bCs/>
                          <w:color w:val="810F3F"/>
                          <w:sz w:val="32"/>
                          <w:szCs w:val="32"/>
                        </w:rPr>
                      </w:pPr>
                      <w:r w:rsidRPr="00287377">
                        <w:rPr>
                          <w:rFonts w:ascii="Calibri Light" w:hAnsi="Calibri Light" w:cs="Calibri Light"/>
                          <w:color w:val="810F3F"/>
                          <w:sz w:val="32"/>
                          <w:szCs w:val="32"/>
                        </w:rPr>
                        <w:t>Cahier des charges ADEME</w:t>
                      </w:r>
                      <w:r w:rsidRPr="00287377">
                        <w:rPr>
                          <w:rFonts w:ascii="Calibri Light" w:hAnsi="Calibri Light" w:cs="Calibri Light"/>
                          <w:b/>
                          <w:bCs/>
                          <w:color w:val="810F3F"/>
                          <w:sz w:val="32"/>
                          <w:szCs w:val="32"/>
                        </w:rPr>
                        <w:t xml:space="preserve"> </w:t>
                      </w:r>
                    </w:p>
                    <w:p w14:paraId="45A7A39D" w14:textId="78C97632" w:rsidR="00F501DD" w:rsidRPr="00287377" w:rsidRDefault="00F501DD" w:rsidP="00F501DD">
                      <w:pPr>
                        <w:pStyle w:val="Sansinterligne"/>
                        <w:jc w:val="left"/>
                        <w:rPr>
                          <w:rFonts w:ascii="Calibri Light" w:hAnsi="Calibri Light" w:cs="Calibri Light"/>
                          <w:color w:val="810F3F"/>
                        </w:rPr>
                      </w:pPr>
                      <w:r>
                        <w:rPr>
                          <w:rFonts w:ascii="Calibri Light" w:hAnsi="Calibri Light" w:cs="Calibri Light"/>
                          <w:b/>
                          <w:bCs/>
                          <w:color w:val="810F3F"/>
                          <w:sz w:val="32"/>
                          <w:szCs w:val="32"/>
                        </w:rPr>
                        <w:t>ETUDE DE FAISABILITE D’UNE UNITE DE METHANISATION</w:t>
                      </w:r>
                    </w:p>
                  </w:txbxContent>
                </v:textbox>
              </v:shape>
            </w:pict>
          </mc:Fallback>
        </mc:AlternateContent>
      </w:r>
      <w:r w:rsidR="00835D3F" w:rsidRPr="00835D3F">
        <w:t xml:space="preserve"> </w:t>
      </w:r>
    </w:p>
    <w:sectPr w:rsidR="00E506E1" w:rsidSect="00757DE9">
      <w:headerReference w:type="even" r:id="rId16"/>
      <w:headerReference w:type="default" r:id="rId17"/>
      <w:footerReference w:type="default" r:id="rId18"/>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0C1D4" w14:textId="77777777" w:rsidR="00BF5343" w:rsidRDefault="00BF5343" w:rsidP="00A57BC8">
      <w:r>
        <w:separator/>
      </w:r>
    </w:p>
    <w:p w14:paraId="73088F32" w14:textId="77777777" w:rsidR="00BF5343" w:rsidRDefault="00BF5343" w:rsidP="00A57BC8"/>
  </w:endnote>
  <w:endnote w:type="continuationSeparator" w:id="0">
    <w:p w14:paraId="4DD73423" w14:textId="77777777" w:rsidR="00BF5343" w:rsidRDefault="00BF5343" w:rsidP="00A57BC8">
      <w:r>
        <w:continuationSeparator/>
      </w:r>
    </w:p>
    <w:p w14:paraId="53F805C5" w14:textId="77777777" w:rsidR="00BF5343" w:rsidRDefault="00BF5343" w:rsidP="00A57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Pro-Regular">
    <w:altName w:val="Cambria"/>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1E25" w14:textId="18FEF059" w:rsidR="00F501DD" w:rsidRPr="00327114" w:rsidRDefault="00F501DD" w:rsidP="00F501DD">
    <w:pPr>
      <w:pStyle w:val="Pieddepage"/>
      <w:jc w:val="right"/>
      <w:rPr>
        <w:rFonts w:ascii="Marianne Light" w:hAnsi="Marianne Light" w:cstheme="majorHAnsi"/>
        <w:sz w:val="16"/>
        <w:szCs w:val="16"/>
      </w:rPr>
    </w:pPr>
    <w:r w:rsidRPr="00327114">
      <w:rPr>
        <w:rFonts w:ascii="Marianne Light" w:hAnsi="Marianne Light" w:cstheme="majorHAnsi"/>
        <w:sz w:val="16"/>
        <w:szCs w:val="16"/>
      </w:rPr>
      <w:t xml:space="preserve">Cahier des Charges ADEME </w:t>
    </w:r>
    <w:r>
      <w:rPr>
        <w:rFonts w:ascii="Marianne Light" w:hAnsi="Marianne Light" w:cstheme="majorHAnsi"/>
        <w:sz w:val="16"/>
        <w:szCs w:val="16"/>
      </w:rPr>
      <w:t>–</w:t>
    </w:r>
    <w:r w:rsidRPr="00327114">
      <w:rPr>
        <w:rFonts w:ascii="Marianne Light" w:hAnsi="Marianne Light" w:cstheme="majorHAnsi"/>
        <w:sz w:val="16"/>
        <w:szCs w:val="16"/>
      </w:rPr>
      <w:t xml:space="preserve"> </w:t>
    </w:r>
    <w:r>
      <w:rPr>
        <w:rFonts w:ascii="Marianne Light" w:hAnsi="Marianne Light" w:cstheme="majorHAnsi"/>
        <w:sz w:val="16"/>
        <w:szCs w:val="16"/>
      </w:rPr>
      <w:t>Etude de faisabilité d’une unité de méthanisation</w:t>
    </w:r>
    <w:r w:rsidRPr="00327114">
      <w:rPr>
        <w:rFonts w:ascii="Marianne Light" w:hAnsi="Marianne Light" w:cstheme="majorHAnsi"/>
        <w:sz w:val="16"/>
        <w:szCs w:val="16"/>
      </w:rPr>
      <w:t xml:space="preserve"> </w:t>
    </w:r>
    <w:r w:rsidRPr="00327114">
      <w:rPr>
        <w:rFonts w:ascii="Marianne Light" w:hAnsi="Marianne Light" w:cstheme="majorHAnsi"/>
        <w:b/>
        <w:bCs/>
        <w:sz w:val="16"/>
        <w:szCs w:val="16"/>
      </w:rPr>
      <w:t xml:space="preserve">I </w:t>
    </w:r>
    <w:r w:rsidRPr="00327114">
      <w:rPr>
        <w:rFonts w:ascii="Marianne Light" w:hAnsi="Marianne Light" w:cstheme="majorHAnsi"/>
        <w:b/>
        <w:bCs/>
        <w:sz w:val="16"/>
        <w:szCs w:val="16"/>
      </w:rPr>
      <w:fldChar w:fldCharType="begin"/>
    </w:r>
    <w:r w:rsidRPr="00327114">
      <w:rPr>
        <w:rFonts w:ascii="Marianne Light" w:hAnsi="Marianne Light" w:cstheme="majorHAnsi"/>
        <w:b/>
        <w:bCs/>
        <w:sz w:val="16"/>
        <w:szCs w:val="16"/>
      </w:rPr>
      <w:instrText>PAGE   \* MERGEFORMAT</w:instrText>
    </w:r>
    <w:r w:rsidRPr="00327114">
      <w:rPr>
        <w:rFonts w:ascii="Marianne Light" w:hAnsi="Marianne Light" w:cstheme="majorHAnsi"/>
        <w:b/>
        <w:bCs/>
        <w:sz w:val="16"/>
        <w:szCs w:val="16"/>
      </w:rPr>
      <w:fldChar w:fldCharType="separate"/>
    </w:r>
    <w:r w:rsidR="003049AE">
      <w:rPr>
        <w:rFonts w:ascii="Marianne Light" w:hAnsi="Marianne Light" w:cstheme="majorHAnsi"/>
        <w:b/>
        <w:bCs/>
        <w:sz w:val="16"/>
        <w:szCs w:val="16"/>
      </w:rPr>
      <w:t>4</w:t>
    </w:r>
    <w:r w:rsidRPr="00327114">
      <w:rPr>
        <w:rFonts w:ascii="Marianne Light" w:hAnsi="Marianne Light" w:cstheme="majorHAnsi"/>
        <w:b/>
        <w:bCs/>
        <w:sz w:val="16"/>
        <w:szCs w:val="16"/>
      </w:rPr>
      <w:fldChar w:fldCharType="end"/>
    </w:r>
    <w:r w:rsidRPr="00327114">
      <w:rPr>
        <w:rFonts w:ascii="Marianne Light" w:hAnsi="Marianne Light" w:cstheme="majorHAnsi"/>
        <w:b/>
        <w:bCs/>
        <w:sz w:val="16"/>
        <w:szCs w:val="16"/>
      </w:rPr>
      <w:t xml:space="preserve"> I</w:t>
    </w:r>
  </w:p>
  <w:p w14:paraId="7CCD2B7F" w14:textId="4A20751B" w:rsidR="00CD47B3" w:rsidRPr="00F501DD" w:rsidRDefault="00F501DD" w:rsidP="00F501DD">
    <w:pPr>
      <w:pStyle w:val="Pieddepage"/>
      <w:jc w:val="right"/>
      <w:rPr>
        <w:rFonts w:ascii="Marianne Light" w:hAnsi="Marianne Light" w:cstheme="majorHAnsi"/>
      </w:rPr>
    </w:pPr>
    <w:r w:rsidRPr="00327114">
      <w:rPr>
        <w:rFonts w:ascii="Marianne Light" w:hAnsi="Marianne Light" w:cstheme="majorHAnsi"/>
        <w:sz w:val="16"/>
        <w:szCs w:val="16"/>
      </w:rPr>
      <w:drawing>
        <wp:anchor distT="0" distB="0" distL="114300" distR="114300" simplePos="0" relativeHeight="251659264" behindDoc="1" locked="1" layoutInCell="1" allowOverlap="1" wp14:anchorId="565A15EA" wp14:editId="59078840">
          <wp:simplePos x="0" y="0"/>
          <wp:positionH relativeFrom="page">
            <wp:posOffset>6716395</wp:posOffset>
          </wp:positionH>
          <wp:positionV relativeFrom="page">
            <wp:posOffset>10137775</wp:posOffset>
          </wp:positionV>
          <wp:extent cx="100330" cy="10033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E.png"/>
                  <pic:cNvPicPr/>
                </pic:nvPicPr>
                <pic:blipFill>
                  <a:blip r:embed="rId1">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14:sizeRelH relativeFrom="page">
            <wp14:pctWidth>0</wp14:pctWidth>
          </wp14:sizeRelH>
          <wp14:sizeRelV relativeFrom="page">
            <wp14:pctHeight>0</wp14:pctHeight>
          </wp14:sizeRelV>
        </wp:anchor>
      </w:drawing>
    </w:r>
    <w:r w:rsidRPr="00327114">
      <w:rPr>
        <w:rFonts w:ascii="Marianne Light" w:hAnsi="Marianne Light" w:cstheme="majorHAnsi"/>
        <w:sz w:val="16"/>
        <w:szCs w:val="16"/>
      </w:rPr>
      <w:t xml:space="preserve">Version du </w:t>
    </w:r>
    <w:r>
      <w:rPr>
        <w:rFonts w:ascii="Marianne Light" w:hAnsi="Marianne Light" w:cstheme="majorHAnsi"/>
        <w:sz w:val="16"/>
        <w:szCs w:val="16"/>
      </w:rPr>
      <w:t>17</w:t>
    </w:r>
    <w:r w:rsidRPr="00327114">
      <w:rPr>
        <w:rFonts w:ascii="Marianne Light" w:hAnsi="Marianne Light" w:cstheme="majorHAnsi"/>
        <w:sz w:val="16"/>
        <w:szCs w:val="16"/>
      </w:rPr>
      <w:t>/</w:t>
    </w:r>
    <w:r>
      <w:rPr>
        <w:rFonts w:ascii="Marianne Light" w:hAnsi="Marianne Light" w:cstheme="majorHAnsi"/>
        <w:sz w:val="16"/>
        <w:szCs w:val="16"/>
      </w:rPr>
      <w:t>12</w:t>
    </w:r>
    <w:r w:rsidRPr="00327114">
      <w:rPr>
        <w:rFonts w:ascii="Marianne Light" w:hAnsi="Marianne Light" w:cstheme="majorHAnsi"/>
        <w:sz w:val="16"/>
        <w:szCs w:val="16"/>
      </w:rPr>
      <w:t>/20</w:t>
    </w:r>
    <w:r>
      <w:rPr>
        <w:rFonts w:ascii="Marianne Light" w:hAnsi="Marianne Light" w:cstheme="majorHAnsi"/>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50B2E" w14:textId="77777777" w:rsidR="00CD47B3" w:rsidRPr="00FD6816" w:rsidRDefault="00CD47B3" w:rsidP="00A57B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39B26" w14:textId="77777777" w:rsidR="00BF5343" w:rsidRDefault="00BF5343" w:rsidP="00A57BC8">
      <w:r>
        <w:separator/>
      </w:r>
    </w:p>
    <w:p w14:paraId="0783AA8B" w14:textId="77777777" w:rsidR="00BF5343" w:rsidRDefault="00BF5343" w:rsidP="00A57BC8"/>
  </w:footnote>
  <w:footnote w:type="continuationSeparator" w:id="0">
    <w:p w14:paraId="624C7B9E" w14:textId="77777777" w:rsidR="00BF5343" w:rsidRDefault="00BF5343" w:rsidP="00A57BC8">
      <w:r>
        <w:continuationSeparator/>
      </w:r>
    </w:p>
    <w:p w14:paraId="2B2F46A6" w14:textId="77777777" w:rsidR="00BF5343" w:rsidRDefault="00BF5343" w:rsidP="00A57B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A6945" w14:textId="77777777" w:rsidR="00CD47B3" w:rsidRDefault="00CD47B3" w:rsidP="00A57BC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4B72" w14:textId="77777777" w:rsidR="00CD47B3" w:rsidRDefault="00CD47B3" w:rsidP="00A57B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3B0860A"/>
    <w:lvl w:ilvl="0">
      <w:start w:val="1"/>
      <w:numFmt w:val="decimal"/>
      <w:lvlText w:val="%1"/>
      <w:lvlJc w:val="left"/>
      <w:pPr>
        <w:tabs>
          <w:tab w:val="num" w:pos="912"/>
        </w:tabs>
        <w:ind w:left="912" w:hanging="432"/>
      </w:pPr>
    </w:lvl>
    <w:lvl w:ilvl="1">
      <w:start w:val="1"/>
      <w:numFmt w:val="decimal"/>
      <w:lvlText w:val="%1.%2"/>
      <w:lvlJc w:val="left"/>
      <w:pPr>
        <w:tabs>
          <w:tab w:val="num" w:pos="576"/>
        </w:tabs>
        <w:ind w:left="576" w:hanging="576"/>
      </w:pPr>
      <w:rPr>
        <w:rFonts w:ascii="Arial" w:hAnsi="Arial" w:cs="Arial"/>
        <w:b/>
        <w:bCs/>
        <w:sz w:val="24"/>
        <w:szCs w:val="24"/>
      </w:rPr>
    </w:lvl>
    <w:lvl w:ilvl="2">
      <w:start w:val="1"/>
      <w:numFmt w:val="decimal"/>
      <w:lvlText w:val="%1.%2.%3"/>
      <w:lvlJc w:val="left"/>
      <w:pPr>
        <w:tabs>
          <w:tab w:val="num" w:pos="1430"/>
        </w:tabs>
        <w:ind w:left="1430" w:hanging="720"/>
      </w:pPr>
      <w:rPr>
        <w:rFonts w:ascii="Arial" w:hAnsi="Arial" w:cs="Arial"/>
        <w:sz w:val="22"/>
        <w:szCs w:val="22"/>
      </w:rPr>
    </w:lvl>
    <w:lvl w:ilvl="3">
      <w:start w:val="1"/>
      <w:numFmt w:val="decimal"/>
      <w:lvlText w:val="%1.%2.%3.%4"/>
      <w:lvlJc w:val="left"/>
      <w:pPr>
        <w:tabs>
          <w:tab w:val="num" w:pos="1224"/>
        </w:tabs>
        <w:ind w:left="1224" w:hanging="864"/>
      </w:pPr>
      <w:rPr>
        <w:rFonts w:ascii="Arial" w:hAnsi="Arial" w:cs="Arial"/>
        <w:sz w:val="22"/>
        <w:szCs w:val="22"/>
      </w:r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1" w15:restartNumberingAfterBreak="0">
    <w:nsid w:val="038C4A1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31370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07677E"/>
    <w:multiLevelType w:val="multilevel"/>
    <w:tmpl w:val="3976BDB4"/>
    <w:lvl w:ilvl="0">
      <w:start w:val="1"/>
      <w:numFmt w:val="decimal"/>
      <w:pStyle w:val="Titre1"/>
      <w:suff w:val="space"/>
      <w:lvlText w:val="%1 -"/>
      <w:lvlJc w:val="left"/>
      <w:pPr>
        <w:ind w:left="0" w:firstLine="0"/>
      </w:pPr>
      <w:rPr>
        <w:rFonts w:hint="default"/>
      </w:rPr>
    </w:lvl>
    <w:lvl w:ilvl="1">
      <w:start w:val="1"/>
      <w:numFmt w:val="decimal"/>
      <w:pStyle w:val="Titre2"/>
      <w:suff w:val="space"/>
      <w:lvlText w:val="%1.%2 -"/>
      <w:lvlJc w:val="left"/>
      <w:pPr>
        <w:ind w:left="0" w:firstLine="0"/>
      </w:pPr>
      <w:rPr>
        <w:rFonts w:hint="default"/>
      </w:rPr>
    </w:lvl>
    <w:lvl w:ilvl="2">
      <w:start w:val="1"/>
      <w:numFmt w:val="decimal"/>
      <w:pStyle w:val="Titre3"/>
      <w:suff w:val="space"/>
      <w:lvlText w:val="%1.%2.%3 -"/>
      <w:lvlJc w:val="left"/>
      <w:pPr>
        <w:ind w:left="0" w:firstLine="0"/>
      </w:pPr>
      <w:rPr>
        <w:rFonts w:hint="default"/>
      </w:rPr>
    </w:lvl>
    <w:lvl w:ilvl="3">
      <w:start w:val="1"/>
      <w:numFmt w:val="decimal"/>
      <w:pStyle w:val="Titre4"/>
      <w:suff w:val="space"/>
      <w:lvlText w:val="%1.%2.%3.%4 -"/>
      <w:lvlJc w:val="left"/>
      <w:pPr>
        <w:ind w:left="0" w:firstLine="0"/>
      </w:pPr>
      <w:rPr>
        <w:rFonts w:hint="default"/>
      </w:rPr>
    </w:lvl>
    <w:lvl w:ilvl="4">
      <w:start w:val="1"/>
      <w:numFmt w:val="decimal"/>
      <w:pStyle w:val="Titre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1C0D5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AE1EA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275A1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7665713"/>
    <w:multiLevelType w:val="singleLevel"/>
    <w:tmpl w:val="453A4840"/>
    <w:lvl w:ilvl="0">
      <w:start w:val="160"/>
      <w:numFmt w:val="bullet"/>
      <w:lvlText w:val="-"/>
      <w:lvlJc w:val="left"/>
      <w:pPr>
        <w:tabs>
          <w:tab w:val="num" w:pos="1500"/>
        </w:tabs>
        <w:ind w:left="1500" w:hanging="360"/>
      </w:pPr>
      <w:rPr>
        <w:rFonts w:ascii="Times New Roman" w:hAnsi="Times New Roman" w:hint="default"/>
      </w:rPr>
    </w:lvl>
  </w:abstractNum>
  <w:abstractNum w:abstractNumId="8" w15:restartNumberingAfterBreak="0">
    <w:nsid w:val="178B690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F5E1DE5"/>
    <w:multiLevelType w:val="hybridMultilevel"/>
    <w:tmpl w:val="938E31D6"/>
    <w:lvl w:ilvl="0" w:tplc="2AD6DA7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057848"/>
    <w:multiLevelType w:val="singleLevel"/>
    <w:tmpl w:val="1E96CDC2"/>
    <w:lvl w:ilvl="0">
      <w:start w:val="1"/>
      <w:numFmt w:val="decimal"/>
      <w:lvlText w:val="%1-"/>
      <w:lvlJc w:val="left"/>
      <w:pPr>
        <w:tabs>
          <w:tab w:val="num" w:pos="360"/>
        </w:tabs>
        <w:ind w:left="360" w:hanging="360"/>
      </w:pPr>
      <w:rPr>
        <w:rFonts w:hint="default"/>
      </w:rPr>
    </w:lvl>
  </w:abstractNum>
  <w:abstractNum w:abstractNumId="11" w15:restartNumberingAfterBreak="0">
    <w:nsid w:val="21C52FC3"/>
    <w:multiLevelType w:val="multilevel"/>
    <w:tmpl w:val="523412C2"/>
    <w:lvl w:ilvl="0">
      <w:start w:val="1"/>
      <w:numFmt w:val="decimal"/>
      <w:pStyle w:val="TitreAnnexeAdeme"/>
      <w:suff w:val="space"/>
      <w:lvlText w:val="Annexe %1 :"/>
      <w:lvlJc w:val="left"/>
      <w:pPr>
        <w:ind w:left="0" w:firstLine="0"/>
      </w:pPr>
      <w:rPr>
        <w:rFonts w:ascii="Calibri" w:hAnsi="Calibri" w:hint="default"/>
        <w:b/>
        <w:color w:val="810F3F"/>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CE06F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52533E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7EB10DF"/>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DDC1C3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1F24B7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0FB2D98"/>
    <w:multiLevelType w:val="singleLevel"/>
    <w:tmpl w:val="B5249E0A"/>
    <w:lvl w:ilvl="0">
      <w:start w:val="1"/>
      <w:numFmt w:val="bullet"/>
      <w:lvlText w:val="-"/>
      <w:lvlJc w:val="left"/>
      <w:pPr>
        <w:tabs>
          <w:tab w:val="num" w:pos="2061"/>
        </w:tabs>
        <w:ind w:left="2061" w:hanging="360"/>
      </w:pPr>
      <w:rPr>
        <w:rFonts w:hint="default"/>
      </w:rPr>
    </w:lvl>
  </w:abstractNum>
  <w:abstractNum w:abstractNumId="18" w15:restartNumberingAfterBreak="0">
    <w:nsid w:val="43112DF6"/>
    <w:multiLevelType w:val="hybridMultilevel"/>
    <w:tmpl w:val="562C369E"/>
    <w:lvl w:ilvl="0" w:tplc="DF80F2F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3F71E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4A93CA2"/>
    <w:multiLevelType w:val="hybridMultilevel"/>
    <w:tmpl w:val="BA74A20E"/>
    <w:lvl w:ilvl="0" w:tplc="82EC0A9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41439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8C69E0"/>
    <w:multiLevelType w:val="singleLevel"/>
    <w:tmpl w:val="5950C64C"/>
    <w:lvl w:ilvl="0">
      <w:numFmt w:val="bullet"/>
      <w:lvlText w:val="-"/>
      <w:lvlJc w:val="left"/>
      <w:pPr>
        <w:tabs>
          <w:tab w:val="num" w:pos="1215"/>
        </w:tabs>
        <w:ind w:left="1215" w:hanging="360"/>
      </w:pPr>
      <w:rPr>
        <w:rFonts w:hint="default"/>
      </w:rPr>
    </w:lvl>
  </w:abstractNum>
  <w:abstractNum w:abstractNumId="24" w15:restartNumberingAfterBreak="0">
    <w:nsid w:val="4E025CD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33864F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65F35DB"/>
    <w:multiLevelType w:val="singleLevel"/>
    <w:tmpl w:val="B9AEBC6A"/>
    <w:lvl w:ilvl="0">
      <w:start w:val="1"/>
      <w:numFmt w:val="decimal"/>
      <w:lvlText w:val="%1-"/>
      <w:lvlJc w:val="left"/>
      <w:pPr>
        <w:tabs>
          <w:tab w:val="num" w:pos="360"/>
        </w:tabs>
        <w:ind w:left="360" w:hanging="360"/>
      </w:pPr>
      <w:rPr>
        <w:rFonts w:hint="default"/>
      </w:rPr>
    </w:lvl>
  </w:abstractNum>
  <w:abstractNum w:abstractNumId="27" w15:restartNumberingAfterBreak="0">
    <w:nsid w:val="57AD5B2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8964D5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ADC655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050381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1DF6CF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3840B9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A2B3679"/>
    <w:multiLevelType w:val="singleLevel"/>
    <w:tmpl w:val="1E96CDC2"/>
    <w:lvl w:ilvl="0">
      <w:start w:val="1"/>
      <w:numFmt w:val="decimal"/>
      <w:lvlText w:val="%1-"/>
      <w:lvlJc w:val="left"/>
      <w:pPr>
        <w:tabs>
          <w:tab w:val="num" w:pos="360"/>
        </w:tabs>
        <w:ind w:left="360" w:hanging="360"/>
      </w:pPr>
      <w:rPr>
        <w:rFonts w:hint="default"/>
      </w:rPr>
    </w:lvl>
  </w:abstractNum>
  <w:abstractNum w:abstractNumId="34"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5" w15:restartNumberingAfterBreak="0">
    <w:nsid w:val="73171CF2"/>
    <w:multiLevelType w:val="multilevel"/>
    <w:tmpl w:val="66B498A6"/>
    <w:lvl w:ilvl="0">
      <w:start w:val="1"/>
      <w:numFmt w:val="decimal"/>
      <w:lvlText w:val="%1"/>
      <w:lvlJc w:val="left"/>
      <w:pPr>
        <w:ind w:left="840" w:hanging="840"/>
      </w:pPr>
      <w:rPr>
        <w:rFonts w:ascii="Calibri" w:eastAsia="Times New Roman" w:hAnsi="Calibri" w:cs="Times New Roman" w:hint="default"/>
        <w:color w:val="0000FF"/>
        <w:sz w:val="24"/>
        <w:u w:val="single"/>
      </w:rPr>
    </w:lvl>
    <w:lvl w:ilvl="1">
      <w:start w:val="1"/>
      <w:numFmt w:val="decimal"/>
      <w:lvlText w:val="%1.%2"/>
      <w:lvlJc w:val="left"/>
      <w:pPr>
        <w:ind w:left="1080" w:hanging="840"/>
      </w:pPr>
      <w:rPr>
        <w:rFonts w:ascii="Calibri" w:eastAsia="Times New Roman" w:hAnsi="Calibri" w:cs="Times New Roman" w:hint="default"/>
        <w:color w:val="0000FF"/>
        <w:sz w:val="24"/>
        <w:u w:val="single"/>
      </w:rPr>
    </w:lvl>
    <w:lvl w:ilvl="2">
      <w:start w:val="1"/>
      <w:numFmt w:val="decimal"/>
      <w:lvlText w:val="%1.%2.%3"/>
      <w:lvlJc w:val="left"/>
      <w:pPr>
        <w:ind w:left="1320" w:hanging="840"/>
      </w:pPr>
      <w:rPr>
        <w:rFonts w:ascii="Calibri" w:eastAsia="Times New Roman" w:hAnsi="Calibri" w:cs="Times New Roman" w:hint="default"/>
        <w:color w:val="0000FF"/>
        <w:sz w:val="24"/>
        <w:u w:val="single"/>
      </w:rPr>
    </w:lvl>
    <w:lvl w:ilvl="3">
      <w:start w:val="1"/>
      <w:numFmt w:val="decimal"/>
      <w:lvlText w:val="%1.%2.%3.%4"/>
      <w:lvlJc w:val="left"/>
      <w:pPr>
        <w:ind w:left="1560" w:hanging="840"/>
      </w:pPr>
      <w:rPr>
        <w:rFonts w:ascii="Calibri" w:eastAsia="Times New Roman" w:hAnsi="Calibri" w:cs="Times New Roman" w:hint="default"/>
        <w:color w:val="0000FF"/>
        <w:sz w:val="24"/>
        <w:u w:val="single"/>
      </w:rPr>
    </w:lvl>
    <w:lvl w:ilvl="4">
      <w:start w:val="1"/>
      <w:numFmt w:val="decimal"/>
      <w:lvlText w:val="%1.%2.%3.%4.%5"/>
      <w:lvlJc w:val="left"/>
      <w:pPr>
        <w:ind w:left="2040" w:hanging="1080"/>
      </w:pPr>
      <w:rPr>
        <w:rFonts w:ascii="Calibri" w:eastAsia="Times New Roman" w:hAnsi="Calibri" w:cs="Times New Roman" w:hint="default"/>
        <w:color w:val="0000FF"/>
        <w:sz w:val="24"/>
        <w:u w:val="single"/>
      </w:rPr>
    </w:lvl>
    <w:lvl w:ilvl="5">
      <w:start w:val="1"/>
      <w:numFmt w:val="decimal"/>
      <w:lvlText w:val="%1.%2.%3.%4.%5.%6"/>
      <w:lvlJc w:val="left"/>
      <w:pPr>
        <w:ind w:left="2280" w:hanging="1080"/>
      </w:pPr>
      <w:rPr>
        <w:rFonts w:ascii="Calibri" w:eastAsia="Times New Roman" w:hAnsi="Calibri" w:cs="Times New Roman" w:hint="default"/>
        <w:color w:val="0000FF"/>
        <w:sz w:val="24"/>
        <w:u w:val="single"/>
      </w:rPr>
    </w:lvl>
    <w:lvl w:ilvl="6">
      <w:start w:val="1"/>
      <w:numFmt w:val="decimal"/>
      <w:lvlText w:val="%1.%2.%3.%4.%5.%6.%7"/>
      <w:lvlJc w:val="left"/>
      <w:pPr>
        <w:ind w:left="2880" w:hanging="1440"/>
      </w:pPr>
      <w:rPr>
        <w:rFonts w:ascii="Calibri" w:eastAsia="Times New Roman" w:hAnsi="Calibri" w:cs="Times New Roman" w:hint="default"/>
        <w:color w:val="0000FF"/>
        <w:sz w:val="24"/>
        <w:u w:val="single"/>
      </w:rPr>
    </w:lvl>
    <w:lvl w:ilvl="7">
      <w:start w:val="1"/>
      <w:numFmt w:val="decimal"/>
      <w:lvlText w:val="%1.%2.%3.%4.%5.%6.%7.%8"/>
      <w:lvlJc w:val="left"/>
      <w:pPr>
        <w:ind w:left="3120" w:hanging="1440"/>
      </w:pPr>
      <w:rPr>
        <w:rFonts w:ascii="Calibri" w:eastAsia="Times New Roman" w:hAnsi="Calibri" w:cs="Times New Roman" w:hint="default"/>
        <w:color w:val="0000FF"/>
        <w:sz w:val="24"/>
        <w:u w:val="single"/>
      </w:rPr>
    </w:lvl>
    <w:lvl w:ilvl="8">
      <w:start w:val="1"/>
      <w:numFmt w:val="decimal"/>
      <w:lvlText w:val="%1.%2.%3.%4.%5.%6.%7.%8.%9"/>
      <w:lvlJc w:val="left"/>
      <w:pPr>
        <w:ind w:left="3720" w:hanging="1800"/>
      </w:pPr>
      <w:rPr>
        <w:rFonts w:ascii="Calibri" w:eastAsia="Times New Roman" w:hAnsi="Calibri" w:cs="Times New Roman" w:hint="default"/>
        <w:color w:val="0000FF"/>
        <w:sz w:val="24"/>
        <w:u w:val="single"/>
      </w:rPr>
    </w:lvl>
  </w:abstractNum>
  <w:abstractNum w:abstractNumId="36"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F7D375C"/>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34"/>
  </w:num>
  <w:num w:numId="10">
    <w:abstractNumId w:val="34"/>
  </w:num>
  <w:num w:numId="11">
    <w:abstractNumId w:val="34"/>
  </w:num>
  <w:num w:numId="12">
    <w:abstractNumId w:val="34"/>
  </w:num>
  <w:num w:numId="13">
    <w:abstractNumId w:val="3"/>
    <w:lvlOverride w:ilvl="0">
      <w:lvl w:ilvl="0">
        <w:start w:val="1"/>
        <w:numFmt w:val="decimal"/>
        <w:pStyle w:val="Titre1"/>
        <w:suff w:val="space"/>
        <w:lvlText w:val="%1 -"/>
        <w:lvlJc w:val="left"/>
        <w:pPr>
          <w:ind w:left="0" w:firstLine="0"/>
        </w:pPr>
        <w:rPr>
          <w:rFonts w:hint="default"/>
        </w:rPr>
      </w:lvl>
    </w:lvlOverride>
  </w:num>
  <w:num w:numId="14">
    <w:abstractNumId w:val="3"/>
    <w:lvlOverride w:ilvl="0">
      <w:lvl w:ilvl="0">
        <w:start w:val="1"/>
        <w:numFmt w:val="decimal"/>
        <w:pStyle w:val="Titre1"/>
        <w:suff w:val="space"/>
        <w:lvlText w:val="%1 -"/>
        <w:lvlJc w:val="left"/>
        <w:pPr>
          <w:ind w:left="0" w:firstLine="0"/>
        </w:pPr>
        <w:rPr>
          <w:rFonts w:hint="default"/>
        </w:rPr>
      </w:lvl>
    </w:lvlOverride>
  </w:num>
  <w:num w:numId="15">
    <w:abstractNumId w:val="3"/>
    <w:lvlOverride w:ilvl="0">
      <w:lvl w:ilvl="0">
        <w:start w:val="1"/>
        <w:numFmt w:val="decimal"/>
        <w:pStyle w:val="Titre1"/>
        <w:suff w:val="space"/>
        <w:lvlText w:val="%1 -"/>
        <w:lvlJc w:val="left"/>
        <w:pPr>
          <w:ind w:left="0" w:firstLine="0"/>
        </w:pPr>
        <w:rPr>
          <w:rFonts w:hint="default"/>
        </w:rPr>
      </w:lvl>
    </w:lvlOverride>
  </w:num>
  <w:num w:numId="16">
    <w:abstractNumId w:val="3"/>
    <w:lvlOverride w:ilvl="0">
      <w:lvl w:ilvl="0">
        <w:start w:val="1"/>
        <w:numFmt w:val="decimal"/>
        <w:pStyle w:val="Titre1"/>
        <w:suff w:val="space"/>
        <w:lvlText w:val="%1 -"/>
        <w:lvlJc w:val="left"/>
        <w:pPr>
          <w:ind w:left="0" w:firstLine="0"/>
        </w:pPr>
        <w:rPr>
          <w:rFonts w:hint="default"/>
        </w:rPr>
      </w:lvl>
    </w:lvlOverride>
  </w:num>
  <w:num w:numId="17">
    <w:abstractNumId w:val="3"/>
    <w:lvlOverride w:ilvl="0">
      <w:lvl w:ilvl="0">
        <w:start w:val="1"/>
        <w:numFmt w:val="decimal"/>
        <w:pStyle w:val="Titre1"/>
        <w:suff w:val="space"/>
        <w:lvlText w:val="%1 -"/>
        <w:lvlJc w:val="left"/>
        <w:pPr>
          <w:ind w:left="0" w:firstLine="0"/>
        </w:pPr>
        <w:rPr>
          <w:rFonts w:hint="default"/>
        </w:rPr>
      </w:lvl>
    </w:lvlOverride>
  </w:num>
  <w:num w:numId="18">
    <w:abstractNumId w:val="11"/>
  </w:num>
  <w:num w:numId="19">
    <w:abstractNumId w:val="21"/>
  </w:num>
  <w:num w:numId="20">
    <w:abstractNumId w:val="36"/>
  </w:num>
  <w:num w:numId="21">
    <w:abstractNumId w:val="35"/>
  </w:num>
  <w:num w:numId="22">
    <w:abstractNumId w:val="18"/>
  </w:num>
  <w:num w:numId="23">
    <w:abstractNumId w:val="19"/>
  </w:num>
  <w:num w:numId="24">
    <w:abstractNumId w:val="27"/>
  </w:num>
  <w:num w:numId="25">
    <w:abstractNumId w:val="37"/>
  </w:num>
  <w:num w:numId="26">
    <w:abstractNumId w:val="7"/>
  </w:num>
  <w:num w:numId="27">
    <w:abstractNumId w:val="13"/>
  </w:num>
  <w:num w:numId="28">
    <w:abstractNumId w:val="29"/>
  </w:num>
  <w:num w:numId="29">
    <w:abstractNumId w:val="5"/>
  </w:num>
  <w:num w:numId="30">
    <w:abstractNumId w:val="2"/>
  </w:num>
  <w:num w:numId="31">
    <w:abstractNumId w:val="16"/>
  </w:num>
  <w:num w:numId="32">
    <w:abstractNumId w:val="1"/>
  </w:num>
  <w:num w:numId="33">
    <w:abstractNumId w:val="22"/>
  </w:num>
  <w:num w:numId="34">
    <w:abstractNumId w:val="32"/>
  </w:num>
  <w:num w:numId="35">
    <w:abstractNumId w:val="8"/>
  </w:num>
  <w:num w:numId="36">
    <w:abstractNumId w:val="30"/>
  </w:num>
  <w:num w:numId="37">
    <w:abstractNumId w:val="12"/>
  </w:num>
  <w:num w:numId="38">
    <w:abstractNumId w:val="31"/>
  </w:num>
  <w:num w:numId="39">
    <w:abstractNumId w:val="15"/>
  </w:num>
  <w:num w:numId="40">
    <w:abstractNumId w:val="17"/>
  </w:num>
  <w:num w:numId="41">
    <w:abstractNumId w:val="23"/>
  </w:num>
  <w:num w:numId="42">
    <w:abstractNumId w:val="24"/>
  </w:num>
  <w:num w:numId="43">
    <w:abstractNumId w:val="4"/>
  </w:num>
  <w:num w:numId="44">
    <w:abstractNumId w:val="25"/>
  </w:num>
  <w:num w:numId="45">
    <w:abstractNumId w:val="6"/>
  </w:num>
  <w:num w:numId="46">
    <w:abstractNumId w:val="28"/>
  </w:num>
  <w:num w:numId="47">
    <w:abstractNumId w:val="26"/>
  </w:num>
  <w:num w:numId="48">
    <w:abstractNumId w:val="33"/>
  </w:num>
  <w:num w:numId="49">
    <w:abstractNumId w:val="10"/>
  </w:num>
  <w:num w:numId="50">
    <w:abstractNumId w:val="14"/>
  </w:num>
  <w:num w:numId="51">
    <w:abstractNumId w:val="20"/>
  </w:num>
  <w:num w:numId="52">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3D6"/>
    <w:rsid w:val="000070AE"/>
    <w:rsid w:val="000603EE"/>
    <w:rsid w:val="00062043"/>
    <w:rsid w:val="00064B9A"/>
    <w:rsid w:val="000A7F54"/>
    <w:rsid w:val="000D1097"/>
    <w:rsid w:val="00105B3F"/>
    <w:rsid w:val="0014252C"/>
    <w:rsid w:val="0014421D"/>
    <w:rsid w:val="001459B3"/>
    <w:rsid w:val="001C2463"/>
    <w:rsid w:val="00242EAD"/>
    <w:rsid w:val="002977A6"/>
    <w:rsid w:val="002A7138"/>
    <w:rsid w:val="002B3B3A"/>
    <w:rsid w:val="002B4CFA"/>
    <w:rsid w:val="003049AE"/>
    <w:rsid w:val="003E4CA6"/>
    <w:rsid w:val="0044591E"/>
    <w:rsid w:val="004516FC"/>
    <w:rsid w:val="00475742"/>
    <w:rsid w:val="004831C2"/>
    <w:rsid w:val="005120A6"/>
    <w:rsid w:val="005233DF"/>
    <w:rsid w:val="00527582"/>
    <w:rsid w:val="00574AC0"/>
    <w:rsid w:val="005975B2"/>
    <w:rsid w:val="005A4432"/>
    <w:rsid w:val="005D3E67"/>
    <w:rsid w:val="00635FB5"/>
    <w:rsid w:val="006D297E"/>
    <w:rsid w:val="006E6F26"/>
    <w:rsid w:val="00734EFD"/>
    <w:rsid w:val="00757DE9"/>
    <w:rsid w:val="00785138"/>
    <w:rsid w:val="007B13D6"/>
    <w:rsid w:val="00806B67"/>
    <w:rsid w:val="00835D3F"/>
    <w:rsid w:val="00850A11"/>
    <w:rsid w:val="00860298"/>
    <w:rsid w:val="0088650A"/>
    <w:rsid w:val="008B69CA"/>
    <w:rsid w:val="008C2B4C"/>
    <w:rsid w:val="008D0AD3"/>
    <w:rsid w:val="008F1676"/>
    <w:rsid w:val="00916DB5"/>
    <w:rsid w:val="00923CCF"/>
    <w:rsid w:val="009A2EB4"/>
    <w:rsid w:val="009B6B87"/>
    <w:rsid w:val="009D1BFE"/>
    <w:rsid w:val="009E40F0"/>
    <w:rsid w:val="009E4361"/>
    <w:rsid w:val="009E7996"/>
    <w:rsid w:val="00A27A16"/>
    <w:rsid w:val="00A57BC8"/>
    <w:rsid w:val="00B005CB"/>
    <w:rsid w:val="00B50236"/>
    <w:rsid w:val="00BF5343"/>
    <w:rsid w:val="00C5163F"/>
    <w:rsid w:val="00CD20E7"/>
    <w:rsid w:val="00CD47B3"/>
    <w:rsid w:val="00D00047"/>
    <w:rsid w:val="00D15B0E"/>
    <w:rsid w:val="00D7720A"/>
    <w:rsid w:val="00D871CB"/>
    <w:rsid w:val="00DA275D"/>
    <w:rsid w:val="00E0450B"/>
    <w:rsid w:val="00E506E1"/>
    <w:rsid w:val="00E63573"/>
    <w:rsid w:val="00EB0BF3"/>
    <w:rsid w:val="00EB732A"/>
    <w:rsid w:val="00ED4CC3"/>
    <w:rsid w:val="00F05546"/>
    <w:rsid w:val="00F275B4"/>
    <w:rsid w:val="00F501DD"/>
    <w:rsid w:val="00FA17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4A49E8"/>
  <w14:defaultImageDpi w14:val="300"/>
  <w15:chartTrackingRefBased/>
  <w15:docId w15:val="{483F3060-A173-47AF-B1F4-D45D20EC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Ademe"/>
    <w:qFormat/>
    <w:rsid w:val="00A57BC8"/>
    <w:pPr>
      <w:jc w:val="both"/>
    </w:pPr>
    <w:rPr>
      <w:rFonts w:ascii="Calibri" w:eastAsia="Times New Roman" w:hAnsi="Calibri"/>
      <w:noProof/>
      <w:sz w:val="24"/>
      <w:szCs w:val="24"/>
    </w:rPr>
  </w:style>
  <w:style w:type="paragraph" w:styleId="Titre1">
    <w:name w:val="heading 1"/>
    <w:aliases w:val="Titre 1 Ademe"/>
    <w:basedOn w:val="Normal"/>
    <w:next w:val="Normal"/>
    <w:link w:val="Titre1Car"/>
    <w:autoRedefine/>
    <w:qFormat/>
    <w:rsid w:val="004831C2"/>
    <w:pPr>
      <w:numPr>
        <w:numId w:val="17"/>
      </w:numPr>
      <w:spacing w:before="240" w:after="120"/>
      <w:jc w:val="left"/>
      <w:outlineLvl w:val="0"/>
    </w:pPr>
    <w:rPr>
      <w:b/>
      <w:bCs/>
      <w:caps/>
      <w:kern w:val="40"/>
      <w:sz w:val="40"/>
      <w:szCs w:val="32"/>
    </w:rPr>
  </w:style>
  <w:style w:type="paragraph" w:styleId="Titre2">
    <w:name w:val="heading 2"/>
    <w:aliases w:val="Titre 2 Ademe"/>
    <w:basedOn w:val="Normal"/>
    <w:next w:val="Normal"/>
    <w:link w:val="Titre2Car"/>
    <w:autoRedefine/>
    <w:qFormat/>
    <w:rsid w:val="005975B2"/>
    <w:pPr>
      <w:numPr>
        <w:ilvl w:val="1"/>
        <w:numId w:val="17"/>
      </w:numPr>
      <w:spacing w:before="100" w:beforeAutospacing="1" w:after="100" w:afterAutospacing="1"/>
      <w:jc w:val="left"/>
      <w:outlineLvl w:val="1"/>
    </w:pPr>
    <w:rPr>
      <w:b/>
      <w:bCs/>
      <w:i/>
      <w:kern w:val="28"/>
      <w:sz w:val="28"/>
      <w:u w:val="single"/>
    </w:rPr>
  </w:style>
  <w:style w:type="paragraph" w:styleId="Titre3">
    <w:name w:val="heading 3"/>
    <w:aliases w:val="Titre 3 Ademe"/>
    <w:basedOn w:val="Normal"/>
    <w:next w:val="Normal"/>
    <w:link w:val="Titre3Car"/>
    <w:autoRedefine/>
    <w:qFormat/>
    <w:rsid w:val="005975B2"/>
    <w:pPr>
      <w:numPr>
        <w:ilvl w:val="2"/>
        <w:numId w:val="17"/>
      </w:numPr>
      <w:spacing w:before="100" w:beforeAutospacing="1" w:after="100" w:afterAutospacing="1"/>
      <w:jc w:val="left"/>
      <w:outlineLvl w:val="2"/>
    </w:pPr>
    <w:rPr>
      <w:b/>
      <w:bCs/>
      <w:i/>
      <w:kern w:val="24"/>
      <w:szCs w:val="20"/>
    </w:rPr>
  </w:style>
  <w:style w:type="paragraph" w:styleId="Titre4">
    <w:name w:val="heading 4"/>
    <w:aliases w:val="Titre 4 Ademe"/>
    <w:basedOn w:val="Normal"/>
    <w:next w:val="Normal"/>
    <w:link w:val="Titre4Car"/>
    <w:autoRedefine/>
    <w:qFormat/>
    <w:rsid w:val="000603EE"/>
    <w:pPr>
      <w:numPr>
        <w:ilvl w:val="3"/>
        <w:numId w:val="17"/>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5975B2"/>
    <w:pPr>
      <w:numPr>
        <w:ilvl w:val="4"/>
        <w:numId w:val="17"/>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ED4CC3"/>
    <w:pPr>
      <w:numPr>
        <w:ilvl w:val="5"/>
        <w:numId w:val="12"/>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qFormat/>
    <w:rsid w:val="00ED4CC3"/>
    <w:pPr>
      <w:numPr>
        <w:ilvl w:val="6"/>
        <w:numId w:val="12"/>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qFormat/>
    <w:rsid w:val="00ED4CC3"/>
    <w:pPr>
      <w:numPr>
        <w:ilvl w:val="7"/>
        <w:numId w:val="12"/>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qFormat/>
    <w:rsid w:val="00DA275D"/>
    <w:pPr>
      <w:numPr>
        <w:ilvl w:val="8"/>
        <w:numId w:val="12"/>
      </w:num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link w:val="Titre1"/>
    <w:rsid w:val="004831C2"/>
    <w:rPr>
      <w:rFonts w:ascii="Calibri" w:eastAsia="Times New Roman" w:hAnsi="Calibri"/>
      <w:b/>
      <w:bCs/>
      <w:caps/>
      <w:noProof/>
      <w:kern w:val="40"/>
      <w:sz w:val="40"/>
      <w:szCs w:val="32"/>
    </w:rPr>
  </w:style>
  <w:style w:type="character" w:customStyle="1" w:styleId="Titre2Car">
    <w:name w:val="Titre 2 Car"/>
    <w:aliases w:val="Titre 2 Ademe Car"/>
    <w:link w:val="Titre2"/>
    <w:rsid w:val="005975B2"/>
    <w:rPr>
      <w:rFonts w:ascii="Calibri" w:eastAsia="Times New Roman" w:hAnsi="Calibri"/>
      <w:b/>
      <w:bCs/>
      <w:i/>
      <w:noProof/>
      <w:kern w:val="28"/>
      <w:sz w:val="28"/>
      <w:szCs w:val="24"/>
      <w:u w:val="single"/>
    </w:rPr>
  </w:style>
  <w:style w:type="character" w:customStyle="1" w:styleId="Titre3Car">
    <w:name w:val="Titre 3 Car"/>
    <w:aliases w:val="Titre 3 Ademe Car"/>
    <w:link w:val="Titre3"/>
    <w:rsid w:val="005975B2"/>
    <w:rPr>
      <w:rFonts w:ascii="Calibri" w:eastAsia="Times New Roman" w:hAnsi="Calibri"/>
      <w:b/>
      <w:bCs/>
      <w:i/>
      <w:noProof/>
      <w:kern w:val="24"/>
      <w:sz w:val="24"/>
    </w:rPr>
  </w:style>
  <w:style w:type="character" w:customStyle="1" w:styleId="Titre4Car">
    <w:name w:val="Titre 4 Car"/>
    <w:aliases w:val="Titre 4 Ademe Car"/>
    <w:link w:val="Titre4"/>
    <w:rsid w:val="000603EE"/>
    <w:rPr>
      <w:rFonts w:ascii="Calibri" w:eastAsia="Times New Roman" w:hAnsi="Calibri"/>
      <w:b/>
      <w:bCs/>
      <w:noProof/>
      <w:sz w:val="24"/>
      <w:szCs w:val="28"/>
    </w:rPr>
  </w:style>
  <w:style w:type="character" w:customStyle="1" w:styleId="Titre5Car">
    <w:name w:val="Titre 5 Car"/>
    <w:aliases w:val="Titre 5 Ademe Car"/>
    <w:link w:val="Titre5"/>
    <w:rsid w:val="005975B2"/>
    <w:rPr>
      <w:rFonts w:ascii="Calibri" w:eastAsia="Times New Roman" w:hAnsi="Calibri"/>
      <w:bCs/>
      <w:iCs/>
      <w:noProof/>
      <w:sz w:val="24"/>
      <w:szCs w:val="26"/>
    </w:rPr>
  </w:style>
  <w:style w:type="character" w:customStyle="1" w:styleId="Titre6Car">
    <w:name w:val="Titre 6 Car"/>
    <w:link w:val="Titre6"/>
    <w:rsid w:val="00ED4CC3"/>
    <w:rPr>
      <w:rFonts w:ascii="Calibri" w:eastAsia="Times New Roman" w:hAnsi="Calibri"/>
      <w:bCs/>
      <w:noProof/>
      <w:sz w:val="24"/>
      <w:szCs w:val="24"/>
      <w:lang w:eastAsia="fr-FR"/>
    </w:rPr>
  </w:style>
  <w:style w:type="character" w:customStyle="1" w:styleId="Titre7Car">
    <w:name w:val="Titre 7 Car"/>
    <w:link w:val="Titre7"/>
    <w:rsid w:val="00ED4CC3"/>
    <w:rPr>
      <w:rFonts w:ascii="Calibri" w:eastAsia="Times New Roman" w:hAnsi="Calibri" w:cs="Book Antiqua"/>
      <w:noProof/>
      <w:sz w:val="24"/>
      <w:szCs w:val="24"/>
      <w:lang w:eastAsia="fr-FR"/>
    </w:rPr>
  </w:style>
  <w:style w:type="character" w:customStyle="1" w:styleId="Titre8Car">
    <w:name w:val="Titre 8 Car"/>
    <w:link w:val="Titre8"/>
    <w:rsid w:val="00ED4CC3"/>
    <w:rPr>
      <w:rFonts w:ascii="Calibri" w:eastAsia="Times New Roman" w:hAnsi="Calibri" w:cs="Book Antiqua"/>
      <w:iCs/>
      <w:noProof/>
      <w:sz w:val="24"/>
      <w:szCs w:val="24"/>
      <w:lang w:eastAsia="fr-FR"/>
    </w:rPr>
  </w:style>
  <w:style w:type="character" w:customStyle="1" w:styleId="Titre9Car">
    <w:name w:val="Titre 9 Car"/>
    <w:link w:val="Titre9"/>
    <w:rsid w:val="00DA275D"/>
    <w:rPr>
      <w:rFonts w:ascii="Calibri" w:eastAsia="Times New Roman" w:hAnsi="Calibri"/>
      <w:noProof/>
      <w:sz w:val="24"/>
      <w:szCs w:val="24"/>
    </w:rPr>
  </w:style>
  <w:style w:type="paragraph" w:customStyle="1" w:styleId="QuatrimedecouvertureTexteAdeme">
    <w:name w:val="Quatrième de couverture Texte Ademe"/>
    <w:basedOn w:val="Normal"/>
    <w:autoRedefine/>
    <w:qFormat/>
    <w:rsid w:val="00B005CB"/>
    <w:pPr>
      <w:spacing w:line="360" w:lineRule="auto"/>
      <w:ind w:left="1134" w:right="5504"/>
    </w:pPr>
    <w:rPr>
      <w:color w:val="810F3F"/>
      <w:sz w:val="16"/>
    </w:rPr>
  </w:style>
  <w:style w:type="paragraph" w:customStyle="1" w:styleId="QuatrimedecouvertureTitreAdeme">
    <w:name w:val="Quatrième de couverture Titre Ademe"/>
    <w:basedOn w:val="QuatrimedecouvertureTexteAdeme"/>
    <w:autoRedefine/>
    <w:qFormat/>
    <w:rsid w:val="00E506E1"/>
    <w:rPr>
      <w:sz w:val="26"/>
      <w:szCs w:val="16"/>
    </w:rPr>
  </w:style>
  <w:style w:type="paragraph" w:customStyle="1" w:styleId="NormalGrandTitre1Ademe">
    <w:name w:val="Normal Grand Titre 1 Ademe"/>
    <w:basedOn w:val="Normal"/>
    <w:autoRedefine/>
    <w:qFormat/>
    <w:rsid w:val="00B005CB"/>
    <w:pPr>
      <w:pBdr>
        <w:top w:val="double" w:sz="4" w:space="1" w:color="810F3F"/>
        <w:bottom w:val="double" w:sz="4" w:space="1" w:color="810F3F"/>
      </w:pBdr>
      <w:spacing w:before="240" w:after="100" w:afterAutospacing="1" w:line="274" w:lineRule="auto"/>
      <w:jc w:val="center"/>
    </w:pPr>
    <w:rPr>
      <w:b/>
      <w:caps/>
      <w:color w:val="810F3F"/>
      <w:sz w:val="36"/>
    </w:rPr>
  </w:style>
  <w:style w:type="paragraph" w:customStyle="1" w:styleId="NormalGrandTitre2Ademe">
    <w:name w:val="Normal Grand Titre 2 Ademe"/>
    <w:basedOn w:val="TM1"/>
    <w:autoRedefine/>
    <w:qFormat/>
    <w:rsid w:val="00B005CB"/>
    <w:rPr>
      <w:b w:val="0"/>
      <w:caps w:val="0"/>
      <w:sz w:val="32"/>
    </w:rPr>
  </w:style>
  <w:style w:type="paragraph" w:styleId="TM1">
    <w:name w:val="toc 1"/>
    <w:aliases w:val="TM 1 Ademe"/>
    <w:basedOn w:val="Normal"/>
    <w:next w:val="Normal"/>
    <w:autoRedefine/>
    <w:uiPriority w:val="39"/>
    <w:unhideWhenUsed/>
    <w:qFormat/>
    <w:rsid w:val="00B005CB"/>
    <w:pPr>
      <w:tabs>
        <w:tab w:val="left" w:pos="440"/>
        <w:tab w:val="right" w:leader="dot" w:pos="9060"/>
      </w:tabs>
      <w:spacing w:before="100" w:beforeAutospacing="1" w:after="100" w:afterAutospacing="1"/>
    </w:pPr>
    <w:rPr>
      <w:b/>
      <w:caps/>
      <w:color w:val="810F3F"/>
    </w:rPr>
  </w:style>
  <w:style w:type="paragraph" w:customStyle="1" w:styleId="PrambuleEncadrTexteAdeme">
    <w:name w:val="Préambule Encadré Texte Ademe"/>
    <w:basedOn w:val="Normal"/>
    <w:autoRedefine/>
    <w:qFormat/>
    <w:rsid w:val="00B005CB"/>
    <w:pPr>
      <w:pBdr>
        <w:top w:val="thinThickSmallGap" w:sz="18" w:space="1" w:color="810F3F"/>
        <w:left w:val="thinThickSmallGap" w:sz="18" w:space="4" w:color="810F3F"/>
        <w:bottom w:val="thickThinSmallGap" w:sz="18" w:space="1" w:color="810F3F"/>
        <w:right w:val="thickThinSmallGap" w:sz="18" w:space="4" w:color="810F3F"/>
      </w:pBdr>
    </w:pPr>
    <w:rPr>
      <w:sz w:val="21"/>
      <w:szCs w:val="21"/>
    </w:rPr>
  </w:style>
  <w:style w:type="paragraph" w:customStyle="1" w:styleId="NormalFondTexteAdeme">
    <w:name w:val="Normal Fond Texte Ademe"/>
    <w:basedOn w:val="NormalFondTitreAdeme"/>
    <w:autoRedefine/>
    <w:qFormat/>
    <w:rsid w:val="00D15B0E"/>
    <w:rPr>
      <w:b w:val="0"/>
      <w:sz w:val="24"/>
    </w:rPr>
  </w:style>
  <w:style w:type="paragraph" w:styleId="En-tte">
    <w:name w:val="header"/>
    <w:basedOn w:val="Normal"/>
    <w:link w:val="En-tteCar"/>
    <w:unhideWhenUsed/>
    <w:rsid w:val="00242EAD"/>
    <w:pPr>
      <w:tabs>
        <w:tab w:val="center" w:pos="4536"/>
        <w:tab w:val="right" w:pos="9072"/>
      </w:tabs>
    </w:pPr>
  </w:style>
  <w:style w:type="character" w:customStyle="1" w:styleId="En-tteCar">
    <w:name w:val="En-tête Car"/>
    <w:link w:val="En-tte"/>
    <w:rsid w:val="00242EAD"/>
    <w:rPr>
      <w:rFonts w:ascii="Calibri" w:eastAsia="Times New Roman" w:hAnsi="Calibri"/>
      <w:noProof/>
      <w:sz w:val="24"/>
      <w:szCs w:val="24"/>
    </w:rPr>
  </w:style>
  <w:style w:type="paragraph" w:customStyle="1" w:styleId="PrambuleFondTexteAdeme">
    <w:name w:val="Préambule Fond Texte Ademe"/>
    <w:basedOn w:val="Normal"/>
    <w:autoRedefine/>
    <w:qFormat/>
    <w:rsid w:val="00B005CB"/>
    <w:pPr>
      <w:shd w:val="clear" w:color="auto" w:fill="D9B7BE"/>
    </w:pPr>
    <w:rPr>
      <w:b/>
    </w:rPr>
  </w:style>
  <w:style w:type="paragraph" w:customStyle="1" w:styleId="NormalFondTitreAdeme">
    <w:name w:val="Normal Fond Titre Ademe"/>
    <w:basedOn w:val="PrambuleFondTexteAdeme"/>
    <w:autoRedefine/>
    <w:qFormat/>
    <w:rsid w:val="00B005CB"/>
    <w:rPr>
      <w:sz w:val="28"/>
    </w:rPr>
  </w:style>
  <w:style w:type="character" w:customStyle="1" w:styleId="NormalGrasAdeme">
    <w:name w:val="Normal Gras Ademe"/>
    <w:uiPriority w:val="1"/>
    <w:qFormat/>
    <w:rsid w:val="005975B2"/>
    <w:rPr>
      <w:rFonts w:ascii="Calibri" w:hAnsi="Calibri"/>
      <w:b/>
      <w:sz w:val="24"/>
    </w:rPr>
  </w:style>
  <w:style w:type="paragraph" w:styleId="Notedebasdepage">
    <w:name w:val="footnote text"/>
    <w:aliases w:val="Note de bas de page Ademe"/>
    <w:basedOn w:val="Normal"/>
    <w:link w:val="NotedebasdepageCar"/>
    <w:uiPriority w:val="99"/>
    <w:unhideWhenUsed/>
    <w:rsid w:val="005975B2"/>
    <w:rPr>
      <w:i/>
      <w:sz w:val="20"/>
      <w:szCs w:val="20"/>
    </w:rPr>
  </w:style>
  <w:style w:type="character" w:customStyle="1" w:styleId="NotedebasdepageCar">
    <w:name w:val="Note de bas de page Car"/>
    <w:aliases w:val="Note de bas de page Ademe Car"/>
    <w:link w:val="Notedebasdepage"/>
    <w:uiPriority w:val="99"/>
    <w:rsid w:val="005975B2"/>
    <w:rPr>
      <w:rFonts w:ascii="Calibri" w:eastAsia="Times New Roman" w:hAnsi="Calibri"/>
      <w:i/>
      <w:noProof/>
    </w:rPr>
  </w:style>
  <w:style w:type="paragraph" w:customStyle="1" w:styleId="PagedegardeTitre1Ademe">
    <w:name w:val="Page de garde Titre 1 Ademe"/>
    <w:basedOn w:val="Normal"/>
    <w:autoRedefine/>
    <w:qFormat/>
    <w:rsid w:val="00734EFD"/>
    <w:pPr>
      <w:spacing w:line="360" w:lineRule="auto"/>
      <w:ind w:left="-142" w:right="3683"/>
      <w:jc w:val="center"/>
    </w:pPr>
    <w:rPr>
      <w:b/>
      <w:caps/>
      <w:sz w:val="44"/>
    </w:rPr>
  </w:style>
  <w:style w:type="paragraph" w:customStyle="1" w:styleId="PagedegardeTitre2Ademe">
    <w:name w:val="Page de garde Titre 2 Ademe"/>
    <w:basedOn w:val="Normal"/>
    <w:autoRedefine/>
    <w:qFormat/>
    <w:rsid w:val="00E506E1"/>
    <w:pPr>
      <w:spacing w:line="360" w:lineRule="auto"/>
      <w:ind w:left="-142" w:right="3683"/>
      <w:jc w:val="center"/>
    </w:pPr>
    <w:rPr>
      <w:sz w:val="20"/>
    </w:rPr>
  </w:style>
  <w:style w:type="paragraph" w:customStyle="1" w:styleId="PagedegardeTitre3Ademe">
    <w:name w:val="Page de garde Titre 3 Ademe"/>
    <w:basedOn w:val="Normal"/>
    <w:autoRedefine/>
    <w:qFormat/>
    <w:rsid w:val="005975B2"/>
    <w:pPr>
      <w:jc w:val="center"/>
    </w:pPr>
    <w:rPr>
      <w:caps/>
      <w:sz w:val="32"/>
    </w:rPr>
  </w:style>
  <w:style w:type="paragraph" w:customStyle="1" w:styleId="PagedegardeTitre4Ademe">
    <w:name w:val="Page de garde Titre 4 Ademe"/>
    <w:basedOn w:val="Normal"/>
    <w:autoRedefine/>
    <w:qFormat/>
    <w:rsid w:val="000A7F54"/>
    <w:pPr>
      <w:jc w:val="left"/>
    </w:pPr>
    <w:rPr>
      <w:b/>
      <w:caps/>
      <w:color w:val="810F3F"/>
      <w:sz w:val="52"/>
    </w:rPr>
  </w:style>
  <w:style w:type="paragraph" w:customStyle="1" w:styleId="PagedegardeTitre5Ademe">
    <w:name w:val="Page de garde Titre 5 Ademe"/>
    <w:basedOn w:val="Normal"/>
    <w:autoRedefine/>
    <w:qFormat/>
    <w:rsid w:val="000A7F54"/>
    <w:pPr>
      <w:ind w:right="-995"/>
      <w:jc w:val="left"/>
    </w:pPr>
    <w:rPr>
      <w:b/>
      <w:caps/>
      <w:sz w:val="40"/>
    </w:rPr>
  </w:style>
  <w:style w:type="paragraph" w:customStyle="1" w:styleId="PagedegardeTitre6Ademe">
    <w:name w:val="Page de garde Titre 6 Ademe"/>
    <w:basedOn w:val="Normal"/>
    <w:autoRedefine/>
    <w:qFormat/>
    <w:rsid w:val="005975B2"/>
    <w:rPr>
      <w:b/>
      <w:sz w:val="20"/>
    </w:rPr>
  </w:style>
  <w:style w:type="paragraph" w:styleId="Pieddepage">
    <w:name w:val="footer"/>
    <w:aliases w:val="Pied de page Ademe"/>
    <w:basedOn w:val="Normal"/>
    <w:link w:val="PieddepageCar"/>
    <w:uiPriority w:val="99"/>
    <w:unhideWhenUsed/>
    <w:rsid w:val="00B50236"/>
    <w:pPr>
      <w:tabs>
        <w:tab w:val="right" w:pos="9072"/>
      </w:tabs>
    </w:pPr>
    <w:rPr>
      <w:sz w:val="18"/>
    </w:rPr>
  </w:style>
  <w:style w:type="character" w:customStyle="1" w:styleId="PieddepageCar">
    <w:name w:val="Pied de page Car"/>
    <w:aliases w:val="Pied de page Ademe Car"/>
    <w:link w:val="Pieddepage"/>
    <w:uiPriority w:val="99"/>
    <w:rsid w:val="00B50236"/>
    <w:rPr>
      <w:rFonts w:ascii="Calibri" w:eastAsia="Times New Roman" w:hAnsi="Calibri"/>
      <w:noProof/>
      <w:sz w:val="18"/>
      <w:szCs w:val="24"/>
    </w:rPr>
  </w:style>
  <w:style w:type="paragraph" w:styleId="Tabledesillustrations">
    <w:name w:val="table of figures"/>
    <w:aliases w:val="Table des illustrations Ademe"/>
    <w:basedOn w:val="Normal"/>
    <w:next w:val="Normal"/>
    <w:uiPriority w:val="99"/>
    <w:unhideWhenUsed/>
    <w:rsid w:val="005975B2"/>
    <w:pPr>
      <w:tabs>
        <w:tab w:val="right" w:leader="dot" w:pos="9072"/>
      </w:tabs>
    </w:pPr>
    <w:rPr>
      <w:b/>
    </w:rPr>
  </w:style>
  <w:style w:type="paragraph" w:customStyle="1" w:styleId="TitreAnnexeAdeme">
    <w:name w:val="Titre Annexe Ademe"/>
    <w:basedOn w:val="Normal"/>
    <w:autoRedefine/>
    <w:qFormat/>
    <w:rsid w:val="005975B2"/>
    <w:pPr>
      <w:numPr>
        <w:numId w:val="18"/>
      </w:numPr>
    </w:pPr>
    <w:rPr>
      <w:sz w:val="28"/>
    </w:rPr>
  </w:style>
  <w:style w:type="paragraph" w:customStyle="1" w:styleId="TitreFigureAdeme">
    <w:name w:val="Titre Figure Ademe"/>
    <w:basedOn w:val="TitreAnnexeAdeme"/>
    <w:autoRedefine/>
    <w:qFormat/>
    <w:rsid w:val="005975B2"/>
    <w:pPr>
      <w:numPr>
        <w:numId w:val="19"/>
      </w:numPr>
    </w:pPr>
  </w:style>
  <w:style w:type="paragraph" w:customStyle="1" w:styleId="TitreTableauAdeme">
    <w:name w:val="Titre Tableau Ademe"/>
    <w:basedOn w:val="Normal"/>
    <w:autoRedefine/>
    <w:qFormat/>
    <w:rsid w:val="005975B2"/>
    <w:pPr>
      <w:numPr>
        <w:numId w:val="20"/>
      </w:numPr>
    </w:pPr>
    <w:rPr>
      <w:sz w:val="28"/>
      <w:szCs w:val="28"/>
    </w:rPr>
  </w:style>
  <w:style w:type="paragraph" w:styleId="TM2">
    <w:name w:val="toc 2"/>
    <w:aliases w:val="TM 2 Ademe"/>
    <w:basedOn w:val="Normal"/>
    <w:next w:val="Normal"/>
    <w:autoRedefine/>
    <w:uiPriority w:val="39"/>
    <w:unhideWhenUsed/>
    <w:rsid w:val="005975B2"/>
    <w:pPr>
      <w:tabs>
        <w:tab w:val="left" w:pos="880"/>
        <w:tab w:val="right" w:leader="dot" w:pos="9060"/>
      </w:tabs>
      <w:spacing w:before="100" w:beforeAutospacing="1" w:after="100" w:afterAutospacing="1"/>
      <w:ind w:left="238"/>
    </w:pPr>
    <w:rPr>
      <w:caps/>
    </w:rPr>
  </w:style>
  <w:style w:type="paragraph" w:styleId="TM3">
    <w:name w:val="toc 3"/>
    <w:aliases w:val="TM 3 Ademe"/>
    <w:basedOn w:val="Normal"/>
    <w:next w:val="Normal"/>
    <w:autoRedefine/>
    <w:uiPriority w:val="39"/>
    <w:unhideWhenUsed/>
    <w:rsid w:val="000603EE"/>
    <w:pPr>
      <w:tabs>
        <w:tab w:val="left" w:pos="1320"/>
        <w:tab w:val="right" w:leader="dot" w:pos="9060"/>
      </w:tabs>
      <w:ind w:left="480"/>
    </w:pPr>
  </w:style>
  <w:style w:type="paragraph" w:styleId="TM4">
    <w:name w:val="toc 4"/>
    <w:aliases w:val="TM 4 Ademe"/>
    <w:basedOn w:val="Normal"/>
    <w:next w:val="Normal"/>
    <w:autoRedefine/>
    <w:uiPriority w:val="39"/>
    <w:unhideWhenUsed/>
    <w:rsid w:val="005975B2"/>
    <w:pPr>
      <w:tabs>
        <w:tab w:val="left" w:pos="1540"/>
        <w:tab w:val="right" w:leader="dot" w:pos="9060"/>
      </w:tabs>
      <w:ind w:left="720"/>
    </w:pPr>
  </w:style>
  <w:style w:type="paragraph" w:styleId="TM5">
    <w:name w:val="toc 5"/>
    <w:aliases w:val="TM 5 Ademe"/>
    <w:basedOn w:val="Normal"/>
    <w:next w:val="Normal"/>
    <w:autoRedefine/>
    <w:uiPriority w:val="39"/>
    <w:unhideWhenUsed/>
    <w:rsid w:val="005975B2"/>
    <w:pPr>
      <w:tabs>
        <w:tab w:val="left" w:pos="1880"/>
        <w:tab w:val="right" w:leader="dot" w:pos="9060"/>
      </w:tabs>
      <w:ind w:left="960"/>
    </w:pPr>
  </w:style>
  <w:style w:type="character" w:styleId="Lienhypertexte">
    <w:name w:val="Hyperlink"/>
    <w:aliases w:val="Normal Lien hypertexte"/>
    <w:uiPriority w:val="99"/>
    <w:unhideWhenUsed/>
    <w:rsid w:val="00635FB5"/>
    <w:rPr>
      <w:color w:val="0000FF"/>
      <w:u w:val="single"/>
    </w:rPr>
  </w:style>
  <w:style w:type="paragraph" w:customStyle="1" w:styleId="PrambuleEncadrTitreAdeme">
    <w:name w:val="Préambule Encadré Titre Ademe"/>
    <w:basedOn w:val="PrambuleEncadrTexteAdeme"/>
    <w:autoRedefine/>
    <w:qFormat/>
    <w:rsid w:val="00B005CB"/>
    <w:rPr>
      <w:b/>
      <w:u w:val="single"/>
    </w:rPr>
  </w:style>
  <w:style w:type="paragraph" w:customStyle="1" w:styleId="PrambuleNormalAdeme">
    <w:name w:val="Préambule Normal Ademe"/>
    <w:basedOn w:val="Normal"/>
    <w:autoRedefine/>
    <w:qFormat/>
    <w:rsid w:val="00734EFD"/>
    <w:rPr>
      <w:sz w:val="21"/>
      <w:szCs w:val="21"/>
    </w:rPr>
  </w:style>
  <w:style w:type="character" w:customStyle="1" w:styleId="PrambuleGrasAdeme">
    <w:name w:val="Préambule Gras Ademe"/>
    <w:uiPriority w:val="1"/>
    <w:qFormat/>
    <w:rsid w:val="0044591E"/>
    <w:rPr>
      <w:rFonts w:ascii="Calibri" w:hAnsi="Calibri"/>
      <w:b/>
      <w:sz w:val="21"/>
    </w:rPr>
  </w:style>
  <w:style w:type="paragraph" w:styleId="Retraitcorpsdetexte2">
    <w:name w:val="Body Text Indent 2"/>
    <w:basedOn w:val="Normal"/>
    <w:link w:val="Retraitcorpsdetexte2Car"/>
    <w:rsid w:val="000D1097"/>
    <w:pPr>
      <w:ind w:left="284"/>
      <w:jc w:val="left"/>
    </w:pPr>
    <w:rPr>
      <w:rFonts w:ascii="Times New Roman" w:hAnsi="Times New Roman"/>
      <w:noProof w:val="0"/>
      <w:sz w:val="22"/>
      <w:szCs w:val="22"/>
    </w:rPr>
  </w:style>
  <w:style w:type="character" w:customStyle="1" w:styleId="Retraitcorpsdetexte2Car">
    <w:name w:val="Retrait corps de texte 2 Car"/>
    <w:link w:val="Retraitcorpsdetexte2"/>
    <w:rsid w:val="000D1097"/>
    <w:rPr>
      <w:rFonts w:eastAsia="Times New Roman"/>
      <w:sz w:val="22"/>
      <w:szCs w:val="22"/>
    </w:rPr>
  </w:style>
  <w:style w:type="paragraph" w:styleId="Corpsdetexte">
    <w:name w:val="Body Text"/>
    <w:basedOn w:val="Normal"/>
    <w:link w:val="CorpsdetexteCar"/>
    <w:rsid w:val="000D1097"/>
    <w:rPr>
      <w:rFonts w:ascii="Times New Roman" w:hAnsi="Times New Roman"/>
      <w:noProof w:val="0"/>
      <w:sz w:val="22"/>
      <w:szCs w:val="22"/>
    </w:rPr>
  </w:style>
  <w:style w:type="character" w:customStyle="1" w:styleId="CorpsdetexteCar">
    <w:name w:val="Corps de texte Car"/>
    <w:link w:val="Corpsdetexte"/>
    <w:rsid w:val="000D1097"/>
    <w:rPr>
      <w:rFonts w:eastAsia="Times New Roman"/>
      <w:sz w:val="22"/>
      <w:szCs w:val="22"/>
    </w:rPr>
  </w:style>
  <w:style w:type="paragraph" w:styleId="Corpsdetexte2">
    <w:name w:val="Body Text 2"/>
    <w:basedOn w:val="Normal"/>
    <w:link w:val="Corpsdetexte2Car"/>
    <w:rsid w:val="000D1097"/>
    <w:pPr>
      <w:jc w:val="left"/>
    </w:pPr>
    <w:rPr>
      <w:rFonts w:ascii="Times New Roman" w:hAnsi="Times New Roman"/>
      <w:noProof w:val="0"/>
      <w:sz w:val="22"/>
      <w:szCs w:val="22"/>
    </w:rPr>
  </w:style>
  <w:style w:type="character" w:customStyle="1" w:styleId="Corpsdetexte2Car">
    <w:name w:val="Corps de texte 2 Car"/>
    <w:link w:val="Corpsdetexte2"/>
    <w:rsid w:val="000D1097"/>
    <w:rPr>
      <w:rFonts w:eastAsia="Times New Roman"/>
      <w:sz w:val="22"/>
      <w:szCs w:val="22"/>
    </w:rPr>
  </w:style>
  <w:style w:type="paragraph" w:styleId="Textedebulles">
    <w:name w:val="Balloon Text"/>
    <w:basedOn w:val="Normal"/>
    <w:link w:val="TextedebullesCar"/>
    <w:uiPriority w:val="99"/>
    <w:semiHidden/>
    <w:unhideWhenUsed/>
    <w:rsid w:val="000D1097"/>
    <w:rPr>
      <w:rFonts w:ascii="Tahoma" w:hAnsi="Tahoma" w:cs="Tahoma"/>
      <w:sz w:val="16"/>
      <w:szCs w:val="16"/>
    </w:rPr>
  </w:style>
  <w:style w:type="character" w:customStyle="1" w:styleId="TextedebullesCar">
    <w:name w:val="Texte de bulles Car"/>
    <w:link w:val="Textedebulles"/>
    <w:uiPriority w:val="99"/>
    <w:semiHidden/>
    <w:rsid w:val="000D1097"/>
    <w:rPr>
      <w:rFonts w:ascii="Tahoma" w:eastAsia="Times New Roman" w:hAnsi="Tahoma" w:cs="Tahoma"/>
      <w:noProof/>
      <w:sz w:val="16"/>
      <w:szCs w:val="16"/>
    </w:rPr>
  </w:style>
  <w:style w:type="paragraph" w:customStyle="1" w:styleId="Listecouleur-Accent11">
    <w:name w:val="Liste couleur - Accent 11"/>
    <w:basedOn w:val="Normal"/>
    <w:qFormat/>
    <w:rsid w:val="000D1097"/>
    <w:pPr>
      <w:ind w:left="708"/>
    </w:pPr>
  </w:style>
  <w:style w:type="character" w:customStyle="1" w:styleId="titreheader1">
    <w:name w:val="titreheader1"/>
    <w:rsid w:val="000D1097"/>
    <w:rPr>
      <w:rFonts w:ascii="Verdana" w:hAnsi="Verdana" w:hint="default"/>
      <w:b/>
      <w:bCs/>
      <w:sz w:val="18"/>
      <w:szCs w:val="18"/>
      <w:bdr w:val="single" w:sz="8" w:space="0" w:color="DAE0D2" w:frame="1"/>
    </w:rPr>
  </w:style>
  <w:style w:type="paragraph" w:customStyle="1" w:styleId="textetitre">
    <w:name w:val="texte_titre"/>
    <w:basedOn w:val="Normal"/>
    <w:rsid w:val="000D1097"/>
    <w:pPr>
      <w:spacing w:before="100" w:beforeAutospacing="1" w:after="100" w:afterAutospacing="1"/>
      <w:jc w:val="left"/>
    </w:pPr>
    <w:rPr>
      <w:rFonts w:ascii="Verdana" w:hAnsi="Verdana"/>
      <w:b/>
      <w:bCs/>
      <w:noProof w:val="0"/>
      <w:color w:val="225479"/>
      <w:sz w:val="28"/>
      <w:szCs w:val="28"/>
    </w:rPr>
  </w:style>
  <w:style w:type="character" w:customStyle="1" w:styleId="information1">
    <w:name w:val="information1"/>
    <w:rsid w:val="000D1097"/>
    <w:rPr>
      <w:rFonts w:ascii="Verdana" w:hAnsi="Verdana" w:hint="default"/>
      <w:sz w:val="18"/>
      <w:szCs w:val="18"/>
      <w:bdr w:val="none" w:sz="0" w:space="0" w:color="auto" w:frame="1"/>
    </w:rPr>
  </w:style>
  <w:style w:type="character" w:customStyle="1" w:styleId="titreonglet1">
    <w:name w:val="titreonglet1"/>
    <w:rsid w:val="000D1097"/>
    <w:rPr>
      <w:rFonts w:ascii="Verdana" w:hAnsi="Verdana" w:hint="default"/>
      <w:b/>
      <w:bCs/>
      <w:sz w:val="22"/>
      <w:szCs w:val="22"/>
    </w:rPr>
  </w:style>
  <w:style w:type="character" w:customStyle="1" w:styleId="information2">
    <w:name w:val="information2"/>
    <w:rsid w:val="000D1097"/>
    <w:rPr>
      <w:rFonts w:ascii="Verdana" w:hAnsi="Verdana" w:hint="default"/>
      <w:sz w:val="18"/>
      <w:szCs w:val="18"/>
      <w:bdr w:val="none" w:sz="0" w:space="0" w:color="auto" w:frame="1"/>
      <w:shd w:val="clear" w:color="auto" w:fill="FFFFFF"/>
    </w:rPr>
  </w:style>
  <w:style w:type="character" w:customStyle="1" w:styleId="information3">
    <w:name w:val="information3"/>
    <w:rsid w:val="000D1097"/>
    <w:rPr>
      <w:rFonts w:ascii="Verdana" w:hAnsi="Verdana" w:hint="default"/>
      <w:sz w:val="18"/>
      <w:szCs w:val="18"/>
      <w:bdr w:val="none" w:sz="0" w:space="0" w:color="auto" w:frame="1"/>
      <w:shd w:val="clear" w:color="auto" w:fill="E0FFFF"/>
    </w:rPr>
  </w:style>
  <w:style w:type="paragraph" w:customStyle="1" w:styleId="Paragraphestandard">
    <w:name w:val="[Paragraphe standard]"/>
    <w:basedOn w:val="Normal"/>
    <w:uiPriority w:val="99"/>
    <w:rsid w:val="00806B67"/>
    <w:pPr>
      <w:widowControl w:val="0"/>
      <w:autoSpaceDE w:val="0"/>
      <w:autoSpaceDN w:val="0"/>
      <w:adjustRightInd w:val="0"/>
      <w:spacing w:line="288" w:lineRule="auto"/>
      <w:jc w:val="left"/>
      <w:textAlignment w:val="center"/>
    </w:pPr>
    <w:rPr>
      <w:rFonts w:ascii="MinionPro-Regular" w:eastAsia="MS Mincho" w:hAnsi="MinionPro-Regular" w:cs="MinionPro-Regular"/>
      <w:noProof w:val="0"/>
      <w:color w:val="000000"/>
    </w:rPr>
  </w:style>
  <w:style w:type="paragraph" w:styleId="Citationintense">
    <w:name w:val="Intense Quote"/>
    <w:basedOn w:val="Normal"/>
    <w:next w:val="Normal"/>
    <w:link w:val="CitationintenseCar"/>
    <w:uiPriority w:val="60"/>
    <w:qFormat/>
    <w:rsid w:val="00B005CB"/>
    <w:pPr>
      <w:pBdr>
        <w:top w:val="single" w:sz="4" w:space="10" w:color="810F3F"/>
        <w:bottom w:val="single" w:sz="4" w:space="10" w:color="810F3F"/>
      </w:pBdr>
      <w:spacing w:before="360" w:after="360"/>
      <w:ind w:left="864" w:right="864"/>
      <w:jc w:val="center"/>
    </w:pPr>
    <w:rPr>
      <w:i/>
      <w:iCs/>
      <w:color w:val="810F3F"/>
    </w:rPr>
  </w:style>
  <w:style w:type="character" w:customStyle="1" w:styleId="CitationintenseCar">
    <w:name w:val="Citation intense Car"/>
    <w:basedOn w:val="Policepardfaut"/>
    <w:link w:val="Citationintense"/>
    <w:uiPriority w:val="60"/>
    <w:rsid w:val="00B005CB"/>
    <w:rPr>
      <w:rFonts w:ascii="Calibri" w:eastAsia="Times New Roman" w:hAnsi="Calibri"/>
      <w:i/>
      <w:iCs/>
      <w:noProof/>
      <w:color w:val="810F3F"/>
      <w:sz w:val="24"/>
      <w:szCs w:val="24"/>
    </w:rPr>
  </w:style>
  <w:style w:type="character" w:styleId="Emphaseintense">
    <w:name w:val="Intense Emphasis"/>
    <w:basedOn w:val="Policepardfaut"/>
    <w:uiPriority w:val="66"/>
    <w:qFormat/>
    <w:rsid w:val="00B005CB"/>
    <w:rPr>
      <w:i/>
      <w:iCs/>
      <w:color w:val="810F3F"/>
    </w:rPr>
  </w:style>
  <w:style w:type="character" w:styleId="Rfrenceintense">
    <w:name w:val="Intense Reference"/>
    <w:basedOn w:val="Policepardfaut"/>
    <w:uiPriority w:val="68"/>
    <w:qFormat/>
    <w:rsid w:val="00B005CB"/>
    <w:rPr>
      <w:b/>
      <w:bCs/>
      <w:smallCaps/>
      <w:color w:val="810F3F"/>
      <w:spacing w:val="5"/>
    </w:rPr>
  </w:style>
  <w:style w:type="paragraph" w:customStyle="1" w:styleId="textetableau">
    <w:name w:val="texte tableau"/>
    <w:basedOn w:val="Normal"/>
    <w:link w:val="textetableauCar"/>
    <w:qFormat/>
    <w:rsid w:val="00B005CB"/>
    <w:pPr>
      <w:ind w:left="125"/>
      <w:jc w:val="left"/>
    </w:pPr>
    <w:rPr>
      <w:rFonts w:ascii="Verdana" w:hAnsi="Verdana"/>
      <w:sz w:val="18"/>
      <w:szCs w:val="18"/>
    </w:rPr>
  </w:style>
  <w:style w:type="table" w:styleId="Grilledutableau">
    <w:name w:val="Table Grid"/>
    <w:basedOn w:val="TableauNormal"/>
    <w:uiPriority w:val="39"/>
    <w:rsid w:val="00F50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tableauCar">
    <w:name w:val="texte tableau Car"/>
    <w:basedOn w:val="Policepardfaut"/>
    <w:link w:val="textetableau"/>
    <w:rsid w:val="00B005CB"/>
    <w:rPr>
      <w:rFonts w:ascii="Verdana" w:eastAsia="Times New Roman" w:hAnsi="Verdana"/>
      <w:noProof/>
      <w:sz w:val="18"/>
      <w:szCs w:val="18"/>
    </w:rPr>
  </w:style>
  <w:style w:type="character" w:styleId="lev">
    <w:name w:val="Strong"/>
    <w:aliases w:val="Gras"/>
    <w:basedOn w:val="Policepardfaut"/>
    <w:uiPriority w:val="2"/>
    <w:rsid w:val="00F501DD"/>
    <w:rPr>
      <w:rFonts w:asciiTheme="majorHAnsi" w:hAnsiTheme="majorHAnsi"/>
      <w:b/>
      <w:bCs/>
      <w:color w:val="1D1D1B"/>
    </w:rPr>
  </w:style>
  <w:style w:type="paragraph" w:customStyle="1" w:styleId="FINTitreforabout">
    <w:name w:val="FIN : Titre for about"/>
    <w:basedOn w:val="Normal"/>
    <w:link w:val="FINTitreforaboutCar"/>
    <w:uiPriority w:val="97"/>
    <w:rsid w:val="00F501DD"/>
    <w:pPr>
      <w:spacing w:before="240" w:after="120" w:line="216" w:lineRule="auto"/>
      <w:contextualSpacing/>
      <w:jc w:val="left"/>
    </w:pPr>
    <w:rPr>
      <w:rFonts w:asciiTheme="majorHAnsi" w:eastAsiaTheme="minorHAnsi" w:hAnsiTheme="majorHAnsi" w:cstheme="minorBidi"/>
      <w:b/>
      <w:caps/>
      <w:noProof w:val="0"/>
      <w:color w:val="44546A" w:themeColor="text2"/>
      <w:szCs w:val="18"/>
      <w:lang w:eastAsia="en-US"/>
    </w:rPr>
  </w:style>
  <w:style w:type="character" w:customStyle="1" w:styleId="FINTitreforaboutCar">
    <w:name w:val="FIN : Titre for about Car"/>
    <w:basedOn w:val="Policepardfaut"/>
    <w:link w:val="FINTitreforabout"/>
    <w:uiPriority w:val="97"/>
    <w:rsid w:val="00F501DD"/>
    <w:rPr>
      <w:rFonts w:asciiTheme="majorHAnsi" w:eastAsiaTheme="minorHAnsi" w:hAnsiTheme="majorHAnsi" w:cstheme="minorBidi"/>
      <w:b/>
      <w:caps/>
      <w:color w:val="44546A" w:themeColor="text2"/>
      <w:sz w:val="24"/>
      <w:szCs w:val="18"/>
      <w:lang w:eastAsia="en-US"/>
    </w:rPr>
  </w:style>
  <w:style w:type="paragraph" w:styleId="Sansinterligne">
    <w:name w:val="No Spacing"/>
    <w:basedOn w:val="Normal"/>
    <w:next w:val="Normal"/>
    <w:link w:val="SansinterligneCar"/>
    <w:uiPriority w:val="1"/>
    <w:rsid w:val="00F501DD"/>
    <w:pPr>
      <w:spacing w:before="120"/>
      <w:contextualSpacing/>
    </w:pPr>
    <w:rPr>
      <w:rFonts w:asciiTheme="minorHAnsi" w:eastAsiaTheme="minorHAnsi" w:hAnsiTheme="minorHAnsi" w:cstheme="minorBidi"/>
      <w:noProof w:val="0"/>
      <w:color w:val="1D1D1B"/>
      <w:sz w:val="18"/>
      <w:szCs w:val="18"/>
      <w:lang w:eastAsia="en-US"/>
    </w:rPr>
  </w:style>
  <w:style w:type="character" w:customStyle="1" w:styleId="SansinterligneCar">
    <w:name w:val="Sans interligne Car"/>
    <w:basedOn w:val="Policepardfaut"/>
    <w:link w:val="Sansinterligne"/>
    <w:uiPriority w:val="1"/>
    <w:rsid w:val="00F501DD"/>
    <w:rPr>
      <w:rFonts w:asciiTheme="minorHAnsi" w:eastAsiaTheme="minorHAnsi" w:hAnsiTheme="minorHAnsi" w:cstheme="minorBidi"/>
      <w:color w:val="1D1D1B"/>
      <w:sz w:val="18"/>
      <w:szCs w:val="18"/>
      <w:lang w:eastAsia="en-US"/>
    </w:rPr>
  </w:style>
  <w:style w:type="character" w:styleId="Marquedecommentaire">
    <w:name w:val="annotation reference"/>
    <w:basedOn w:val="Policepardfaut"/>
    <w:uiPriority w:val="99"/>
    <w:semiHidden/>
    <w:unhideWhenUsed/>
    <w:rsid w:val="00EB0BF3"/>
    <w:rPr>
      <w:sz w:val="16"/>
      <w:szCs w:val="16"/>
    </w:rPr>
  </w:style>
  <w:style w:type="paragraph" w:styleId="Commentaire">
    <w:name w:val="annotation text"/>
    <w:basedOn w:val="Normal"/>
    <w:link w:val="CommentaireCar"/>
    <w:uiPriority w:val="99"/>
    <w:semiHidden/>
    <w:unhideWhenUsed/>
    <w:rsid w:val="00EB0BF3"/>
    <w:rPr>
      <w:sz w:val="20"/>
      <w:szCs w:val="20"/>
    </w:rPr>
  </w:style>
  <w:style w:type="character" w:customStyle="1" w:styleId="CommentaireCar">
    <w:name w:val="Commentaire Car"/>
    <w:basedOn w:val="Policepardfaut"/>
    <w:link w:val="Commentaire"/>
    <w:uiPriority w:val="99"/>
    <w:semiHidden/>
    <w:rsid w:val="00EB0BF3"/>
    <w:rPr>
      <w:rFonts w:ascii="Calibri" w:eastAsia="Times New Roman" w:hAnsi="Calibri"/>
      <w:noProof/>
    </w:rPr>
  </w:style>
  <w:style w:type="paragraph" w:styleId="Objetducommentaire">
    <w:name w:val="annotation subject"/>
    <w:basedOn w:val="Commentaire"/>
    <w:next w:val="Commentaire"/>
    <w:link w:val="ObjetducommentaireCar"/>
    <w:uiPriority w:val="99"/>
    <w:semiHidden/>
    <w:unhideWhenUsed/>
    <w:rsid w:val="00EB0BF3"/>
    <w:rPr>
      <w:b/>
      <w:bCs/>
    </w:rPr>
  </w:style>
  <w:style w:type="character" w:customStyle="1" w:styleId="ObjetducommentaireCar">
    <w:name w:val="Objet du commentaire Car"/>
    <w:basedOn w:val="CommentaireCar"/>
    <w:link w:val="Objetducommentaire"/>
    <w:uiPriority w:val="99"/>
    <w:semiHidden/>
    <w:rsid w:val="00EB0BF3"/>
    <w:rPr>
      <w:rFonts w:ascii="Calibri" w:eastAsia="Times New Roman" w:hAnsi="Calibri"/>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08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Desjeux%20-%20Autres\Ademe%202012\Mod&#232;le%20Ademe%2003.08.1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D0F2E-980F-4F59-BC61-5767BA1FC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Ademe 03.08.12.dot</Template>
  <TotalTime>0</TotalTime>
  <Pages>12</Pages>
  <Words>2691</Words>
  <Characters>14802</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Cahier des charges</vt:lpstr>
    </vt:vector>
  </TitlesOfParts>
  <Company>ILTR</Company>
  <LinksUpToDate>false</LinksUpToDate>
  <CharactersWithSpaces>17459</CharactersWithSpaces>
  <SharedDoc>false</SharedDoc>
  <HLinks>
    <vt:vector size="294" baseType="variant">
      <vt:variant>
        <vt:i4>1048657</vt:i4>
      </vt:variant>
      <vt:variant>
        <vt:i4>267</vt:i4>
      </vt:variant>
      <vt:variant>
        <vt:i4>0</vt:i4>
      </vt:variant>
      <vt:variant>
        <vt:i4>5</vt:i4>
      </vt:variant>
      <vt:variant>
        <vt:lpwstr>https://twitter.com/ademe</vt:lpwstr>
      </vt:variant>
      <vt:variant>
        <vt:lpwstr/>
      </vt:variant>
      <vt:variant>
        <vt:i4>196613</vt:i4>
      </vt:variant>
      <vt:variant>
        <vt:i4>264</vt:i4>
      </vt:variant>
      <vt:variant>
        <vt:i4>0</vt:i4>
      </vt:variant>
      <vt:variant>
        <vt:i4>5</vt:i4>
      </vt:variant>
      <vt:variant>
        <vt:lpwstr>http://www.ademe.fr/</vt:lpwstr>
      </vt:variant>
      <vt:variant>
        <vt:lpwstr/>
      </vt:variant>
      <vt:variant>
        <vt:i4>1900615</vt:i4>
      </vt:variant>
      <vt:variant>
        <vt:i4>261</vt:i4>
      </vt:variant>
      <vt:variant>
        <vt:i4>0</vt:i4>
      </vt:variant>
      <vt:variant>
        <vt:i4>5</vt:i4>
      </vt:variant>
      <vt:variant>
        <vt:lpwstr>https://www.ademe.fr/</vt:lpwstr>
      </vt:variant>
      <vt:variant>
        <vt:lpwstr/>
      </vt:variant>
      <vt:variant>
        <vt:i4>393227</vt:i4>
      </vt:variant>
      <vt:variant>
        <vt:i4>258</vt:i4>
      </vt:variant>
      <vt:variant>
        <vt:i4>0</vt:i4>
      </vt:variant>
      <vt:variant>
        <vt:i4>5</vt:i4>
      </vt:variant>
      <vt:variant>
        <vt:lpwstr>http://www.diagademe.fr/</vt:lpwstr>
      </vt:variant>
      <vt:variant>
        <vt:lpwstr/>
      </vt:variant>
      <vt:variant>
        <vt:i4>393227</vt:i4>
      </vt:variant>
      <vt:variant>
        <vt:i4>255</vt:i4>
      </vt:variant>
      <vt:variant>
        <vt:i4>0</vt:i4>
      </vt:variant>
      <vt:variant>
        <vt:i4>5</vt:i4>
      </vt:variant>
      <vt:variant>
        <vt:lpwstr>http://www.diagademe.fr/</vt:lpwstr>
      </vt:variant>
      <vt:variant>
        <vt:lpwstr/>
      </vt:variant>
      <vt:variant>
        <vt:i4>393227</vt:i4>
      </vt:variant>
      <vt:variant>
        <vt:i4>252</vt:i4>
      </vt:variant>
      <vt:variant>
        <vt:i4>0</vt:i4>
      </vt:variant>
      <vt:variant>
        <vt:i4>5</vt:i4>
      </vt:variant>
      <vt:variant>
        <vt:lpwstr>http://www.diagademe.fr/</vt:lpwstr>
      </vt:variant>
      <vt:variant>
        <vt:lpwstr/>
      </vt:variant>
      <vt:variant>
        <vt:i4>1507377</vt:i4>
      </vt:variant>
      <vt:variant>
        <vt:i4>245</vt:i4>
      </vt:variant>
      <vt:variant>
        <vt:i4>0</vt:i4>
      </vt:variant>
      <vt:variant>
        <vt:i4>5</vt:i4>
      </vt:variant>
      <vt:variant>
        <vt:lpwstr/>
      </vt:variant>
      <vt:variant>
        <vt:lpwstr>_Toc333305158</vt:lpwstr>
      </vt:variant>
      <vt:variant>
        <vt:i4>1507377</vt:i4>
      </vt:variant>
      <vt:variant>
        <vt:i4>236</vt:i4>
      </vt:variant>
      <vt:variant>
        <vt:i4>0</vt:i4>
      </vt:variant>
      <vt:variant>
        <vt:i4>5</vt:i4>
      </vt:variant>
      <vt:variant>
        <vt:lpwstr/>
      </vt:variant>
      <vt:variant>
        <vt:lpwstr>_Toc334172104</vt:lpwstr>
      </vt:variant>
      <vt:variant>
        <vt:i4>1507377</vt:i4>
      </vt:variant>
      <vt:variant>
        <vt:i4>230</vt:i4>
      </vt:variant>
      <vt:variant>
        <vt:i4>0</vt:i4>
      </vt:variant>
      <vt:variant>
        <vt:i4>5</vt:i4>
      </vt:variant>
      <vt:variant>
        <vt:lpwstr/>
      </vt:variant>
      <vt:variant>
        <vt:lpwstr>_Toc334172103</vt:lpwstr>
      </vt:variant>
      <vt:variant>
        <vt:i4>1507377</vt:i4>
      </vt:variant>
      <vt:variant>
        <vt:i4>224</vt:i4>
      </vt:variant>
      <vt:variant>
        <vt:i4>0</vt:i4>
      </vt:variant>
      <vt:variant>
        <vt:i4>5</vt:i4>
      </vt:variant>
      <vt:variant>
        <vt:lpwstr/>
      </vt:variant>
      <vt:variant>
        <vt:lpwstr>_Toc334172102</vt:lpwstr>
      </vt:variant>
      <vt:variant>
        <vt:i4>1507377</vt:i4>
      </vt:variant>
      <vt:variant>
        <vt:i4>218</vt:i4>
      </vt:variant>
      <vt:variant>
        <vt:i4>0</vt:i4>
      </vt:variant>
      <vt:variant>
        <vt:i4>5</vt:i4>
      </vt:variant>
      <vt:variant>
        <vt:lpwstr/>
      </vt:variant>
      <vt:variant>
        <vt:lpwstr>_Toc334172101</vt:lpwstr>
      </vt:variant>
      <vt:variant>
        <vt:i4>1507377</vt:i4>
      </vt:variant>
      <vt:variant>
        <vt:i4>212</vt:i4>
      </vt:variant>
      <vt:variant>
        <vt:i4>0</vt:i4>
      </vt:variant>
      <vt:variant>
        <vt:i4>5</vt:i4>
      </vt:variant>
      <vt:variant>
        <vt:lpwstr/>
      </vt:variant>
      <vt:variant>
        <vt:lpwstr>_Toc334172100</vt:lpwstr>
      </vt:variant>
      <vt:variant>
        <vt:i4>1966128</vt:i4>
      </vt:variant>
      <vt:variant>
        <vt:i4>206</vt:i4>
      </vt:variant>
      <vt:variant>
        <vt:i4>0</vt:i4>
      </vt:variant>
      <vt:variant>
        <vt:i4>5</vt:i4>
      </vt:variant>
      <vt:variant>
        <vt:lpwstr/>
      </vt:variant>
      <vt:variant>
        <vt:lpwstr>_Toc334172099</vt:lpwstr>
      </vt:variant>
      <vt:variant>
        <vt:i4>1966128</vt:i4>
      </vt:variant>
      <vt:variant>
        <vt:i4>200</vt:i4>
      </vt:variant>
      <vt:variant>
        <vt:i4>0</vt:i4>
      </vt:variant>
      <vt:variant>
        <vt:i4>5</vt:i4>
      </vt:variant>
      <vt:variant>
        <vt:lpwstr/>
      </vt:variant>
      <vt:variant>
        <vt:lpwstr>_Toc334172098</vt:lpwstr>
      </vt:variant>
      <vt:variant>
        <vt:i4>1966128</vt:i4>
      </vt:variant>
      <vt:variant>
        <vt:i4>194</vt:i4>
      </vt:variant>
      <vt:variant>
        <vt:i4>0</vt:i4>
      </vt:variant>
      <vt:variant>
        <vt:i4>5</vt:i4>
      </vt:variant>
      <vt:variant>
        <vt:lpwstr/>
      </vt:variant>
      <vt:variant>
        <vt:lpwstr>_Toc334172097</vt:lpwstr>
      </vt:variant>
      <vt:variant>
        <vt:i4>1966128</vt:i4>
      </vt:variant>
      <vt:variant>
        <vt:i4>188</vt:i4>
      </vt:variant>
      <vt:variant>
        <vt:i4>0</vt:i4>
      </vt:variant>
      <vt:variant>
        <vt:i4>5</vt:i4>
      </vt:variant>
      <vt:variant>
        <vt:lpwstr/>
      </vt:variant>
      <vt:variant>
        <vt:lpwstr>_Toc334172096</vt:lpwstr>
      </vt:variant>
      <vt:variant>
        <vt:i4>1966128</vt:i4>
      </vt:variant>
      <vt:variant>
        <vt:i4>182</vt:i4>
      </vt:variant>
      <vt:variant>
        <vt:i4>0</vt:i4>
      </vt:variant>
      <vt:variant>
        <vt:i4>5</vt:i4>
      </vt:variant>
      <vt:variant>
        <vt:lpwstr/>
      </vt:variant>
      <vt:variant>
        <vt:lpwstr>_Toc334172095</vt:lpwstr>
      </vt:variant>
      <vt:variant>
        <vt:i4>1966128</vt:i4>
      </vt:variant>
      <vt:variant>
        <vt:i4>176</vt:i4>
      </vt:variant>
      <vt:variant>
        <vt:i4>0</vt:i4>
      </vt:variant>
      <vt:variant>
        <vt:i4>5</vt:i4>
      </vt:variant>
      <vt:variant>
        <vt:lpwstr/>
      </vt:variant>
      <vt:variant>
        <vt:lpwstr>_Toc334172094</vt:lpwstr>
      </vt:variant>
      <vt:variant>
        <vt:i4>1966128</vt:i4>
      </vt:variant>
      <vt:variant>
        <vt:i4>170</vt:i4>
      </vt:variant>
      <vt:variant>
        <vt:i4>0</vt:i4>
      </vt:variant>
      <vt:variant>
        <vt:i4>5</vt:i4>
      </vt:variant>
      <vt:variant>
        <vt:lpwstr/>
      </vt:variant>
      <vt:variant>
        <vt:lpwstr>_Toc334172093</vt:lpwstr>
      </vt:variant>
      <vt:variant>
        <vt:i4>1966128</vt:i4>
      </vt:variant>
      <vt:variant>
        <vt:i4>164</vt:i4>
      </vt:variant>
      <vt:variant>
        <vt:i4>0</vt:i4>
      </vt:variant>
      <vt:variant>
        <vt:i4>5</vt:i4>
      </vt:variant>
      <vt:variant>
        <vt:lpwstr/>
      </vt:variant>
      <vt:variant>
        <vt:lpwstr>_Toc334172092</vt:lpwstr>
      </vt:variant>
      <vt:variant>
        <vt:i4>1966128</vt:i4>
      </vt:variant>
      <vt:variant>
        <vt:i4>158</vt:i4>
      </vt:variant>
      <vt:variant>
        <vt:i4>0</vt:i4>
      </vt:variant>
      <vt:variant>
        <vt:i4>5</vt:i4>
      </vt:variant>
      <vt:variant>
        <vt:lpwstr/>
      </vt:variant>
      <vt:variant>
        <vt:lpwstr>_Toc334172091</vt:lpwstr>
      </vt:variant>
      <vt:variant>
        <vt:i4>1966128</vt:i4>
      </vt:variant>
      <vt:variant>
        <vt:i4>152</vt:i4>
      </vt:variant>
      <vt:variant>
        <vt:i4>0</vt:i4>
      </vt:variant>
      <vt:variant>
        <vt:i4>5</vt:i4>
      </vt:variant>
      <vt:variant>
        <vt:lpwstr/>
      </vt:variant>
      <vt:variant>
        <vt:lpwstr>_Toc334172090</vt:lpwstr>
      </vt:variant>
      <vt:variant>
        <vt:i4>2031664</vt:i4>
      </vt:variant>
      <vt:variant>
        <vt:i4>146</vt:i4>
      </vt:variant>
      <vt:variant>
        <vt:i4>0</vt:i4>
      </vt:variant>
      <vt:variant>
        <vt:i4>5</vt:i4>
      </vt:variant>
      <vt:variant>
        <vt:lpwstr/>
      </vt:variant>
      <vt:variant>
        <vt:lpwstr>_Toc334172089</vt:lpwstr>
      </vt:variant>
      <vt:variant>
        <vt:i4>2031664</vt:i4>
      </vt:variant>
      <vt:variant>
        <vt:i4>140</vt:i4>
      </vt:variant>
      <vt:variant>
        <vt:i4>0</vt:i4>
      </vt:variant>
      <vt:variant>
        <vt:i4>5</vt:i4>
      </vt:variant>
      <vt:variant>
        <vt:lpwstr/>
      </vt:variant>
      <vt:variant>
        <vt:lpwstr>_Toc334172088</vt:lpwstr>
      </vt:variant>
      <vt:variant>
        <vt:i4>2031664</vt:i4>
      </vt:variant>
      <vt:variant>
        <vt:i4>134</vt:i4>
      </vt:variant>
      <vt:variant>
        <vt:i4>0</vt:i4>
      </vt:variant>
      <vt:variant>
        <vt:i4>5</vt:i4>
      </vt:variant>
      <vt:variant>
        <vt:lpwstr/>
      </vt:variant>
      <vt:variant>
        <vt:lpwstr>_Toc334172087</vt:lpwstr>
      </vt:variant>
      <vt:variant>
        <vt:i4>2031664</vt:i4>
      </vt:variant>
      <vt:variant>
        <vt:i4>128</vt:i4>
      </vt:variant>
      <vt:variant>
        <vt:i4>0</vt:i4>
      </vt:variant>
      <vt:variant>
        <vt:i4>5</vt:i4>
      </vt:variant>
      <vt:variant>
        <vt:lpwstr/>
      </vt:variant>
      <vt:variant>
        <vt:lpwstr>_Toc334172086</vt:lpwstr>
      </vt:variant>
      <vt:variant>
        <vt:i4>2031664</vt:i4>
      </vt:variant>
      <vt:variant>
        <vt:i4>122</vt:i4>
      </vt:variant>
      <vt:variant>
        <vt:i4>0</vt:i4>
      </vt:variant>
      <vt:variant>
        <vt:i4>5</vt:i4>
      </vt:variant>
      <vt:variant>
        <vt:lpwstr/>
      </vt:variant>
      <vt:variant>
        <vt:lpwstr>_Toc334172085</vt:lpwstr>
      </vt:variant>
      <vt:variant>
        <vt:i4>2031664</vt:i4>
      </vt:variant>
      <vt:variant>
        <vt:i4>116</vt:i4>
      </vt:variant>
      <vt:variant>
        <vt:i4>0</vt:i4>
      </vt:variant>
      <vt:variant>
        <vt:i4>5</vt:i4>
      </vt:variant>
      <vt:variant>
        <vt:lpwstr/>
      </vt:variant>
      <vt:variant>
        <vt:lpwstr>_Toc334172084</vt:lpwstr>
      </vt:variant>
      <vt:variant>
        <vt:i4>2031664</vt:i4>
      </vt:variant>
      <vt:variant>
        <vt:i4>110</vt:i4>
      </vt:variant>
      <vt:variant>
        <vt:i4>0</vt:i4>
      </vt:variant>
      <vt:variant>
        <vt:i4>5</vt:i4>
      </vt:variant>
      <vt:variant>
        <vt:lpwstr/>
      </vt:variant>
      <vt:variant>
        <vt:lpwstr>_Toc334172083</vt:lpwstr>
      </vt:variant>
      <vt:variant>
        <vt:i4>2031664</vt:i4>
      </vt:variant>
      <vt:variant>
        <vt:i4>104</vt:i4>
      </vt:variant>
      <vt:variant>
        <vt:i4>0</vt:i4>
      </vt:variant>
      <vt:variant>
        <vt:i4>5</vt:i4>
      </vt:variant>
      <vt:variant>
        <vt:lpwstr/>
      </vt:variant>
      <vt:variant>
        <vt:lpwstr>_Toc334172082</vt:lpwstr>
      </vt:variant>
      <vt:variant>
        <vt:i4>2031664</vt:i4>
      </vt:variant>
      <vt:variant>
        <vt:i4>98</vt:i4>
      </vt:variant>
      <vt:variant>
        <vt:i4>0</vt:i4>
      </vt:variant>
      <vt:variant>
        <vt:i4>5</vt:i4>
      </vt:variant>
      <vt:variant>
        <vt:lpwstr/>
      </vt:variant>
      <vt:variant>
        <vt:lpwstr>_Toc334172081</vt:lpwstr>
      </vt:variant>
      <vt:variant>
        <vt:i4>2031664</vt:i4>
      </vt:variant>
      <vt:variant>
        <vt:i4>92</vt:i4>
      </vt:variant>
      <vt:variant>
        <vt:i4>0</vt:i4>
      </vt:variant>
      <vt:variant>
        <vt:i4>5</vt:i4>
      </vt:variant>
      <vt:variant>
        <vt:lpwstr/>
      </vt:variant>
      <vt:variant>
        <vt:lpwstr>_Toc334172080</vt:lpwstr>
      </vt:variant>
      <vt:variant>
        <vt:i4>1048624</vt:i4>
      </vt:variant>
      <vt:variant>
        <vt:i4>86</vt:i4>
      </vt:variant>
      <vt:variant>
        <vt:i4>0</vt:i4>
      </vt:variant>
      <vt:variant>
        <vt:i4>5</vt:i4>
      </vt:variant>
      <vt:variant>
        <vt:lpwstr/>
      </vt:variant>
      <vt:variant>
        <vt:lpwstr>_Toc334172079</vt:lpwstr>
      </vt:variant>
      <vt:variant>
        <vt:i4>1048624</vt:i4>
      </vt:variant>
      <vt:variant>
        <vt:i4>80</vt:i4>
      </vt:variant>
      <vt:variant>
        <vt:i4>0</vt:i4>
      </vt:variant>
      <vt:variant>
        <vt:i4>5</vt:i4>
      </vt:variant>
      <vt:variant>
        <vt:lpwstr/>
      </vt:variant>
      <vt:variant>
        <vt:lpwstr>_Toc334172078</vt:lpwstr>
      </vt:variant>
      <vt:variant>
        <vt:i4>1048624</vt:i4>
      </vt:variant>
      <vt:variant>
        <vt:i4>74</vt:i4>
      </vt:variant>
      <vt:variant>
        <vt:i4>0</vt:i4>
      </vt:variant>
      <vt:variant>
        <vt:i4>5</vt:i4>
      </vt:variant>
      <vt:variant>
        <vt:lpwstr/>
      </vt:variant>
      <vt:variant>
        <vt:lpwstr>_Toc334172077</vt:lpwstr>
      </vt:variant>
      <vt:variant>
        <vt:i4>1048624</vt:i4>
      </vt:variant>
      <vt:variant>
        <vt:i4>68</vt:i4>
      </vt:variant>
      <vt:variant>
        <vt:i4>0</vt:i4>
      </vt:variant>
      <vt:variant>
        <vt:i4>5</vt:i4>
      </vt:variant>
      <vt:variant>
        <vt:lpwstr/>
      </vt:variant>
      <vt:variant>
        <vt:lpwstr>_Toc334172076</vt:lpwstr>
      </vt:variant>
      <vt:variant>
        <vt:i4>1048624</vt:i4>
      </vt:variant>
      <vt:variant>
        <vt:i4>62</vt:i4>
      </vt:variant>
      <vt:variant>
        <vt:i4>0</vt:i4>
      </vt:variant>
      <vt:variant>
        <vt:i4>5</vt:i4>
      </vt:variant>
      <vt:variant>
        <vt:lpwstr/>
      </vt:variant>
      <vt:variant>
        <vt:lpwstr>_Toc334172075</vt:lpwstr>
      </vt:variant>
      <vt:variant>
        <vt:i4>1048624</vt:i4>
      </vt:variant>
      <vt:variant>
        <vt:i4>56</vt:i4>
      </vt:variant>
      <vt:variant>
        <vt:i4>0</vt:i4>
      </vt:variant>
      <vt:variant>
        <vt:i4>5</vt:i4>
      </vt:variant>
      <vt:variant>
        <vt:lpwstr/>
      </vt:variant>
      <vt:variant>
        <vt:lpwstr>_Toc334172074</vt:lpwstr>
      </vt:variant>
      <vt:variant>
        <vt:i4>1048624</vt:i4>
      </vt:variant>
      <vt:variant>
        <vt:i4>50</vt:i4>
      </vt:variant>
      <vt:variant>
        <vt:i4>0</vt:i4>
      </vt:variant>
      <vt:variant>
        <vt:i4>5</vt:i4>
      </vt:variant>
      <vt:variant>
        <vt:lpwstr/>
      </vt:variant>
      <vt:variant>
        <vt:lpwstr>_Toc334172073</vt:lpwstr>
      </vt:variant>
      <vt:variant>
        <vt:i4>1048624</vt:i4>
      </vt:variant>
      <vt:variant>
        <vt:i4>44</vt:i4>
      </vt:variant>
      <vt:variant>
        <vt:i4>0</vt:i4>
      </vt:variant>
      <vt:variant>
        <vt:i4>5</vt:i4>
      </vt:variant>
      <vt:variant>
        <vt:lpwstr/>
      </vt:variant>
      <vt:variant>
        <vt:lpwstr>_Toc334172072</vt:lpwstr>
      </vt:variant>
      <vt:variant>
        <vt:i4>1048624</vt:i4>
      </vt:variant>
      <vt:variant>
        <vt:i4>38</vt:i4>
      </vt:variant>
      <vt:variant>
        <vt:i4>0</vt:i4>
      </vt:variant>
      <vt:variant>
        <vt:i4>5</vt:i4>
      </vt:variant>
      <vt:variant>
        <vt:lpwstr/>
      </vt:variant>
      <vt:variant>
        <vt:lpwstr>_Toc334172071</vt:lpwstr>
      </vt:variant>
      <vt:variant>
        <vt:i4>1048624</vt:i4>
      </vt:variant>
      <vt:variant>
        <vt:i4>32</vt:i4>
      </vt:variant>
      <vt:variant>
        <vt:i4>0</vt:i4>
      </vt:variant>
      <vt:variant>
        <vt:i4>5</vt:i4>
      </vt:variant>
      <vt:variant>
        <vt:lpwstr/>
      </vt:variant>
      <vt:variant>
        <vt:lpwstr>_Toc334172070</vt:lpwstr>
      </vt:variant>
      <vt:variant>
        <vt:i4>1114160</vt:i4>
      </vt:variant>
      <vt:variant>
        <vt:i4>26</vt:i4>
      </vt:variant>
      <vt:variant>
        <vt:i4>0</vt:i4>
      </vt:variant>
      <vt:variant>
        <vt:i4>5</vt:i4>
      </vt:variant>
      <vt:variant>
        <vt:lpwstr/>
      </vt:variant>
      <vt:variant>
        <vt:lpwstr>_Toc334172069</vt:lpwstr>
      </vt:variant>
      <vt:variant>
        <vt:i4>1114160</vt:i4>
      </vt:variant>
      <vt:variant>
        <vt:i4>20</vt:i4>
      </vt:variant>
      <vt:variant>
        <vt:i4>0</vt:i4>
      </vt:variant>
      <vt:variant>
        <vt:i4>5</vt:i4>
      </vt:variant>
      <vt:variant>
        <vt:lpwstr/>
      </vt:variant>
      <vt:variant>
        <vt:lpwstr>_Toc334172068</vt:lpwstr>
      </vt:variant>
      <vt:variant>
        <vt:i4>1114160</vt:i4>
      </vt:variant>
      <vt:variant>
        <vt:i4>14</vt:i4>
      </vt:variant>
      <vt:variant>
        <vt:i4>0</vt:i4>
      </vt:variant>
      <vt:variant>
        <vt:i4>5</vt:i4>
      </vt:variant>
      <vt:variant>
        <vt:lpwstr/>
      </vt:variant>
      <vt:variant>
        <vt:lpwstr>_Toc334172067</vt:lpwstr>
      </vt:variant>
      <vt:variant>
        <vt:i4>1114160</vt:i4>
      </vt:variant>
      <vt:variant>
        <vt:i4>8</vt:i4>
      </vt:variant>
      <vt:variant>
        <vt:i4>0</vt:i4>
      </vt:variant>
      <vt:variant>
        <vt:i4>5</vt:i4>
      </vt:variant>
      <vt:variant>
        <vt:lpwstr/>
      </vt:variant>
      <vt:variant>
        <vt:lpwstr>_Toc334172066</vt:lpwstr>
      </vt:variant>
      <vt:variant>
        <vt:i4>1114160</vt:i4>
      </vt:variant>
      <vt:variant>
        <vt:i4>2</vt:i4>
      </vt:variant>
      <vt:variant>
        <vt:i4>0</vt:i4>
      </vt:variant>
      <vt:variant>
        <vt:i4>5</vt:i4>
      </vt:variant>
      <vt:variant>
        <vt:lpwstr/>
      </vt:variant>
      <vt:variant>
        <vt:lpwstr>_Toc334172065</vt:lpwstr>
      </vt:variant>
      <vt:variant>
        <vt:i4>589824</vt:i4>
      </vt:variant>
      <vt:variant>
        <vt:i4>-1</vt:i4>
      </vt:variant>
      <vt:variant>
        <vt:i4>1033</vt:i4>
      </vt:variant>
      <vt:variant>
        <vt:i4>4</vt:i4>
      </vt:variant>
      <vt:variant>
        <vt:lpwstr>https://www.ademe.fr/mediatheque</vt:lpwstr>
      </vt:variant>
      <vt:variant>
        <vt:lpwstr/>
      </vt:variant>
      <vt:variant>
        <vt:i4>589824</vt:i4>
      </vt:variant>
      <vt:variant>
        <vt:i4>-1</vt:i4>
      </vt:variant>
      <vt:variant>
        <vt:i4>1038</vt:i4>
      </vt:variant>
      <vt:variant>
        <vt:i4>4</vt:i4>
      </vt:variant>
      <vt:variant>
        <vt:lpwstr>https://www.ademe.fr/mediatheque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dc:title>
  <dc:subject>ETUDE DE FAISABILITE D’UNE UNITE DE METHANISATION</dc:subject>
  <dc:creator>ADEME</dc:creator>
  <cp:keywords>BIOGAZ - METHANE - VALORISATION ENERGETIQUE</cp:keywords>
  <dc:description>Les cahiers des charges / guide pour la rédaction d’un cahier des charges de l’ADEME définissent le contenu des études que l’ADEME peut soutenir. Chaque étude est conduite par une société de conseils ci-après dénommée « le prestataire conseil » ou « Bureau d’études », pour un client ci-après dénommée « le bénéficiaire » ou le « Maître d’ouvrage ».</dc:description>
  <cp:lastModifiedBy>RAFFRAY Claire</cp:lastModifiedBy>
  <cp:revision>2</cp:revision>
  <cp:lastPrinted>2019-07-16T14:52:00Z</cp:lastPrinted>
  <dcterms:created xsi:type="dcterms:W3CDTF">2021-01-12T15:27:00Z</dcterms:created>
  <dcterms:modified xsi:type="dcterms:W3CDTF">2021-01-12T15:27:00Z</dcterms:modified>
  <cp:category>Cahier des charges - Guide - Aide à la décision</cp:category>
</cp:coreProperties>
</file>